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DCB92FA" w14:textId="009A8038" w:rsidR="00CB77FB" w:rsidRDefault="00307580" w:rsidP="00CB77FB">
      <w:pPr>
        <w:pStyle w:val="Title"/>
        <w:ind w:firstLine="720"/>
      </w:pPr>
      <w:sdt>
        <w:sdtPr>
          <w:rPr>
            <w:rFonts w:ascii="Times New Roman" w:eastAsia="SimSun" w:hAnsi="Times New Roman" w:cs="Times New Roman"/>
            <w:bCs/>
          </w:rPr>
          <w:alias w:val="Title:"/>
          <w:tag w:val="Title:"/>
          <w:id w:val="726351117"/>
          <w:placeholder>
            <w:docPart w:val="C7E38F77C4634D39822001E620B7C13A"/>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B285D" w:rsidRPr="009B285D">
            <w:rPr>
              <w:rFonts w:ascii="Times New Roman" w:eastAsia="SimSun" w:hAnsi="Times New Roman" w:cs="Times New Roman"/>
              <w:bCs/>
            </w:rPr>
            <w:t>Population Health and Evidence-Based Practice</w:t>
          </w:r>
        </w:sdtContent>
      </w:sdt>
    </w:p>
    <w:p w14:paraId="15D26261" w14:textId="77777777" w:rsidR="00CB77FB" w:rsidRDefault="00D65EBF" w:rsidP="00CB77FB">
      <w:pPr>
        <w:pStyle w:val="Title2"/>
      </w:pPr>
      <w:r>
        <w:t xml:space="preserve">Learner’s </w:t>
      </w:r>
      <w:commentRangeStart w:id="1"/>
      <w:r>
        <w:t>Name</w:t>
      </w:r>
      <w:commentRangeEnd w:id="1"/>
      <w:r w:rsidR="001132DB">
        <w:rPr>
          <w:rStyle w:val="CommentReference"/>
        </w:rPr>
        <w:commentReference w:id="1"/>
      </w:r>
    </w:p>
    <w:p w14:paraId="4314E9BF" w14:textId="40DBB733" w:rsidR="00CB77FB" w:rsidRDefault="009B285D" w:rsidP="009B285D">
      <w:pPr>
        <w:pStyle w:val="Title2"/>
        <w:tabs>
          <w:tab w:val="center" w:pos="4680"/>
          <w:tab w:val="left" w:pos="6195"/>
        </w:tabs>
        <w:jc w:val="left"/>
      </w:pPr>
      <w:r>
        <w:tab/>
      </w:r>
      <w:r w:rsidR="00D65EBF">
        <w:t>Capella University</w:t>
      </w:r>
      <w:r>
        <w:tab/>
      </w:r>
    </w:p>
    <w:p w14:paraId="14581B4E" w14:textId="719A7AE9" w:rsidR="00CB77FB" w:rsidRPr="00717793" w:rsidRDefault="00D65EBF" w:rsidP="00CB77FB">
      <w:pPr>
        <w:pStyle w:val="Title2"/>
        <w:rPr>
          <w:bCs/>
        </w:rPr>
      </w:pPr>
      <w:r w:rsidRPr="00717793">
        <w:rPr>
          <w:bCs/>
        </w:rPr>
        <w:t>Evidence-Based Practice for Patient-Centered Care and Population Health</w:t>
      </w:r>
    </w:p>
    <w:p w14:paraId="48BB5487" w14:textId="77777777" w:rsidR="00CB77FB" w:rsidRPr="008125D0" w:rsidRDefault="00D65EBF" w:rsidP="00CB77FB">
      <w:pPr>
        <w:pStyle w:val="Title2"/>
        <w:rPr>
          <w:bCs/>
        </w:rPr>
      </w:pPr>
      <w:bookmarkStart w:id="2" w:name="_Hlk486927900"/>
      <w:r w:rsidRPr="00717793">
        <w:rPr>
          <w:bCs/>
        </w:rPr>
        <w:t>Population Health and Evidence-Based Practice</w:t>
      </w:r>
    </w:p>
    <w:bookmarkEnd w:id="2"/>
    <w:p w14:paraId="3FE0F8AD" w14:textId="34C3DC36" w:rsidR="00CB77FB" w:rsidRDefault="00D65EBF" w:rsidP="00CB77FB">
      <w:pPr>
        <w:pStyle w:val="Title2"/>
      </w:pPr>
      <w:proofErr w:type="gramStart"/>
      <w:r>
        <w:t>July,</w:t>
      </w:r>
      <w:proofErr w:type="gramEnd"/>
      <w:r>
        <w:t xml:space="preserve"> 2017</w:t>
      </w:r>
    </w:p>
    <w:p w14:paraId="34B0EAD3" w14:textId="77777777" w:rsidR="00CB77FB" w:rsidRDefault="00307580">
      <w:pPr>
        <w:pStyle w:val="Title"/>
      </w:pPr>
    </w:p>
    <w:p w14:paraId="67F3185C" w14:textId="33933D33" w:rsidR="00B5185D" w:rsidRDefault="00D65EBF">
      <w:pPr>
        <w:pStyle w:val="Title"/>
      </w:pPr>
      <w:r>
        <w:tab/>
      </w:r>
      <w:r>
        <w:tab/>
      </w:r>
      <w:r>
        <w:tab/>
      </w:r>
      <w:r>
        <w:tab/>
      </w:r>
    </w:p>
    <w:p w14:paraId="022D82AA" w14:textId="77777777" w:rsidR="00CB77FB" w:rsidRDefault="00307580" w:rsidP="00CB77FB">
      <w:pPr>
        <w:pStyle w:val="Title2"/>
      </w:pPr>
    </w:p>
    <w:p w14:paraId="26FA575A" w14:textId="19FC3927" w:rsidR="00CB77FB" w:rsidRDefault="00307580">
      <w:pPr>
        <w:pStyle w:val="SectionTitle"/>
      </w:pPr>
      <w:sdt>
        <w:sdtPr>
          <w:alias w:val="Section title:"/>
          <w:tag w:val="Section title:"/>
          <w:id w:val="984196707"/>
          <w:placeholder>
            <w:docPart w:val="5C71AB3E78634BBBBB69EF1C5C0608DD"/>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B285D">
            <w:t>Population Health and Evidence-Based Practice</w:t>
          </w:r>
        </w:sdtContent>
      </w:sdt>
    </w:p>
    <w:p w14:paraId="24B39565" w14:textId="38F2FD8E" w:rsidR="00CB77FB" w:rsidRDefault="00D65EBF" w:rsidP="00CB77FB">
      <w:r>
        <w:t xml:space="preserve">In 2015, chronic diseases such as heart disease, diabetes, and cancer were among the top seven causes of death in the United States </w:t>
      </w:r>
      <w:r w:rsidRPr="006D59C0">
        <w:rPr>
          <w:rFonts w:ascii="Times New Roman" w:hAnsi="Times New Roman" w:cs="Times New Roman"/>
        </w:rPr>
        <w:t>(Centers for Disease Co</w:t>
      </w:r>
      <w:r w:rsidR="0099269C">
        <w:rPr>
          <w:rFonts w:ascii="Times New Roman" w:hAnsi="Times New Roman" w:cs="Times New Roman"/>
        </w:rPr>
        <w:t>ntrol and Prevention [CDC], 2017</w:t>
      </w:r>
      <w:r>
        <w:rPr>
          <w:rFonts w:ascii="Times New Roman" w:hAnsi="Times New Roman" w:cs="Times New Roman"/>
        </w:rPr>
        <w:t>).</w:t>
      </w:r>
      <w:r>
        <w:t xml:space="preserve"> Many health care organizations have focused their resources on controlling and preventing chronic diseases among community members through population health management (PHM) strategies (see Appendix, Terms and Definitions). In response to the prevalence of</w:t>
      </w:r>
      <w:r w:rsidR="0099269C">
        <w:t xml:space="preserve"> chronic diseases</w:t>
      </w:r>
      <w:r w:rsidR="00FE1B1A">
        <w:t xml:space="preserve">, </w:t>
      </w:r>
      <w:r>
        <w:t xml:space="preserve">the Gilbert-Hopes Family Health Center (GHFHC) in Southern Arizona has created a population health improvement plan based on PHM strategies to improve one pervasive health concern in its community—Type 2 Diabetes Mellitus (T2DM). </w:t>
      </w:r>
      <w:r w:rsidR="008439B0">
        <w:t>Type 2 D</w:t>
      </w:r>
      <w:r w:rsidR="00D33906">
        <w:t>iabetes Mellitus</w:t>
      </w:r>
      <w:r w:rsidR="000973AA">
        <w:t xml:space="preserve"> in American Indian</w:t>
      </w:r>
      <w:r w:rsidR="009B4FC8">
        <w:t xml:space="preserve"> (AI)</w:t>
      </w:r>
      <w:r w:rsidR="000973AA">
        <w:t xml:space="preserve"> communities </w:t>
      </w:r>
      <w:r w:rsidR="0067269E">
        <w:t>is</w:t>
      </w:r>
      <w:r>
        <w:t xml:space="preserve"> </w:t>
      </w:r>
      <w:r w:rsidR="0067269E">
        <w:t>the</w:t>
      </w:r>
      <w:r w:rsidR="009B4FC8">
        <w:t xml:space="preserve"> f</w:t>
      </w:r>
      <w:r w:rsidR="00B97B5A">
        <w:t>ocu</w:t>
      </w:r>
      <w:r w:rsidR="009B4FC8">
        <w:t>s</w:t>
      </w:r>
      <w:r w:rsidR="00B97B5A">
        <w:t xml:space="preserve"> </w:t>
      </w:r>
      <w:r w:rsidR="00D33906">
        <w:t>of the plan</w:t>
      </w:r>
      <w:r>
        <w:t>. The initiatives implemented under the health improvement plan will use the best available evidence on Southern Arizona’s AI communities gained through the evaluation of demographic, epidemiological, and environmental data. Additionally, the pl</w:t>
      </w:r>
      <w:r w:rsidR="00665221">
        <w:t xml:space="preserve">an will </w:t>
      </w:r>
      <w:r w:rsidR="00095897">
        <w:t>apply strategies for commu</w:t>
      </w:r>
      <w:r w:rsidR="00312DFC">
        <w:t xml:space="preserve">nicating </w:t>
      </w:r>
      <w:r w:rsidR="00DA30DE">
        <w:t>health improvement goals with AI communities</w:t>
      </w:r>
      <w:r w:rsidR="00665221">
        <w:t xml:space="preserve"> </w:t>
      </w:r>
      <w:r w:rsidR="00BA4FBD">
        <w:t>and health care professionals</w:t>
      </w:r>
      <w:r w:rsidR="00EF0431">
        <w:t xml:space="preserve"> in an ethical, culturally sensitive, and inclusive way</w:t>
      </w:r>
      <w:r>
        <w:t xml:space="preserve">. </w:t>
      </w:r>
    </w:p>
    <w:p w14:paraId="27B5A375" w14:textId="4093951F" w:rsidR="00CB77FB" w:rsidRDefault="00D65EBF" w:rsidP="00CB77FB">
      <w:pPr>
        <w:ind w:firstLine="0"/>
        <w:jc w:val="center"/>
        <w:rPr>
          <w:b/>
        </w:rPr>
      </w:pPr>
      <w:r w:rsidRPr="00C71869">
        <w:rPr>
          <w:b/>
        </w:rPr>
        <w:t xml:space="preserve">Environmental and Epidemiological Data </w:t>
      </w:r>
      <w:r>
        <w:rPr>
          <w:b/>
        </w:rPr>
        <w:t>A</w:t>
      </w:r>
      <w:r w:rsidRPr="00C71869">
        <w:rPr>
          <w:b/>
        </w:rPr>
        <w:t xml:space="preserve">bout American Indian </w:t>
      </w:r>
      <w:r>
        <w:rPr>
          <w:b/>
        </w:rPr>
        <w:t>Communities</w:t>
      </w:r>
    </w:p>
    <w:p w14:paraId="2B3970FC" w14:textId="22714FD5" w:rsidR="00CB77FB" w:rsidRDefault="00D65EBF" w:rsidP="00CB77FB">
      <w:r>
        <w:rPr>
          <w:rFonts w:ascii="Times New Roman" w:hAnsi="Times New Roman" w:cs="Times New Roman"/>
        </w:rPr>
        <w:t xml:space="preserve">According to </w:t>
      </w:r>
      <w:r w:rsidR="00A934C6">
        <w:rPr>
          <w:rFonts w:ascii="Times New Roman" w:hAnsi="Times New Roman" w:cs="Times New Roman"/>
        </w:rPr>
        <w:t>201</w:t>
      </w:r>
      <w:r>
        <w:rPr>
          <w:rFonts w:ascii="Times New Roman" w:hAnsi="Times New Roman" w:cs="Times New Roman"/>
        </w:rPr>
        <w:t>2</w:t>
      </w:r>
      <w:r w:rsidR="00A934C6">
        <w:rPr>
          <w:rFonts w:ascii="Times New Roman" w:hAnsi="Times New Roman" w:cs="Times New Roman"/>
        </w:rPr>
        <w:t xml:space="preserve"> data</w:t>
      </w:r>
      <w:r>
        <w:rPr>
          <w:rFonts w:ascii="Times New Roman" w:hAnsi="Times New Roman" w:cs="Times New Roman"/>
        </w:rPr>
        <w:t xml:space="preserve">, diabetes is a serious chronic disease affecting 29.1 million people in the United States. It can </w:t>
      </w:r>
      <w:r w:rsidR="00723334">
        <w:rPr>
          <w:rFonts w:ascii="Times New Roman" w:hAnsi="Times New Roman" w:cs="Times New Roman"/>
        </w:rPr>
        <w:t xml:space="preserve">lead to conditions </w:t>
      </w:r>
      <w:r>
        <w:rPr>
          <w:rFonts w:ascii="Times New Roman" w:hAnsi="Times New Roman" w:cs="Times New Roman"/>
        </w:rPr>
        <w:t xml:space="preserve">such as kidney failure, blindness, and heart disease. Diabetes also makes patients vulnerable to infections that require amputation (CDC, 2014). In Arizona, which has the third largest population of AIs in the country, </w:t>
      </w:r>
      <w:r w:rsidR="00F41A31">
        <w:t>almost 16</w:t>
      </w:r>
      <w:r w:rsidR="009F19F1">
        <w:t>%</w:t>
      </w:r>
      <w:r>
        <w:t xml:space="preserve"> of AIs reported having diabetes, especially </w:t>
      </w:r>
      <w:r w:rsidRPr="00EF5134">
        <w:t>T2DM</w:t>
      </w:r>
      <w:r>
        <w:t xml:space="preserve"> (</w:t>
      </w:r>
      <w:r w:rsidR="004B4EAB">
        <w:t xml:space="preserve">Bass, Bailey, </w:t>
      </w:r>
      <w:proofErr w:type="spellStart"/>
      <w:r w:rsidR="004B4EAB">
        <w:t>Gieszl</w:t>
      </w:r>
      <w:proofErr w:type="spellEnd"/>
      <w:r w:rsidR="005B3614">
        <w:t xml:space="preserve">, &amp; </w:t>
      </w:r>
      <w:proofErr w:type="gramStart"/>
      <w:r w:rsidR="005B3614">
        <w:t>Gouge</w:t>
      </w:r>
      <w:r w:rsidR="004B4EAB">
        <w:t xml:space="preserve"> </w:t>
      </w:r>
      <w:r>
        <w:t xml:space="preserve"> 2015</w:t>
      </w:r>
      <w:proofErr w:type="gramEnd"/>
      <w:r>
        <w:t>)</w:t>
      </w:r>
      <w:r w:rsidR="005D11DA">
        <w:t xml:space="preserve">. </w:t>
      </w:r>
      <w:r w:rsidR="001D00F4">
        <w:t>In</w:t>
      </w:r>
      <w:r>
        <w:t xml:space="preserve"> Southern Arizona, th</w:t>
      </w:r>
      <w:r w:rsidR="001D00F4">
        <w:t>e CDC estimates that about 24.</w:t>
      </w:r>
      <w:r w:rsidR="005150FE">
        <w:t>1</w:t>
      </w:r>
      <w:r w:rsidR="00D450F3">
        <w:t>%</w:t>
      </w:r>
      <w:r>
        <w:t xml:space="preserve"> of adult AIs have</w:t>
      </w:r>
      <w:r w:rsidRPr="00EF5134">
        <w:t xml:space="preserve"> diabetes</w:t>
      </w:r>
      <w:r>
        <w:t xml:space="preserve">. The state’s distribution of T2DM is caused by a combination of genetic and environmental factors. </w:t>
      </w:r>
    </w:p>
    <w:p w14:paraId="69FD0E11" w14:textId="449FF7B2" w:rsidR="00CB77FB" w:rsidRDefault="00D65EBF" w:rsidP="00CB77FB">
      <w:pPr>
        <w:rPr>
          <w:rFonts w:ascii="Times New Roman" w:hAnsi="Times New Roman" w:cs="Times New Roman"/>
        </w:rPr>
      </w:pPr>
      <w:r>
        <w:lastRenderedPageBreak/>
        <w:t>Behavioral risk factors such as smoking, alcoholism, sedentary lifestyles, weight gain, and poor diets can be classified as environmental factors of T2DM and were observed among Navajo Nation and Pima Indians (</w:t>
      </w:r>
      <w:r w:rsidR="00EB0C16" w:rsidRPr="00742DA7">
        <w:t>Arizona Department of Health Services, Bureau of Tobacco and Chronic Disease</w:t>
      </w:r>
      <w:r w:rsidR="00EB0C16">
        <w:t xml:space="preserve"> [</w:t>
      </w:r>
      <w:r>
        <w:t>AZDHS</w:t>
      </w:r>
      <w:r w:rsidR="00EB0C16">
        <w:t>]</w:t>
      </w:r>
      <w:r>
        <w:t xml:space="preserve">, 2011; </w:t>
      </w:r>
      <w:proofErr w:type="spellStart"/>
      <w:r>
        <w:t>Murea</w:t>
      </w:r>
      <w:proofErr w:type="spellEnd"/>
      <w:r>
        <w:t>, Ma, &amp; Freedman, 2012). Exposure to pollutants is another</w:t>
      </w:r>
      <w:r>
        <w:rPr>
          <w:rFonts w:ascii="Times New Roman" w:hAnsi="Times New Roman" w:cs="Times New Roman"/>
        </w:rPr>
        <w:t xml:space="preserve"> environmental factor that can be associated with T2DM because pollutants affect insulin sensitivity and glucose metabolism (</w:t>
      </w:r>
      <w:proofErr w:type="spellStart"/>
      <w:r>
        <w:rPr>
          <w:rFonts w:ascii="Times New Roman" w:hAnsi="Times New Roman" w:cs="Times New Roman"/>
        </w:rPr>
        <w:t>Eze</w:t>
      </w:r>
      <w:proofErr w:type="spellEnd"/>
      <w:r>
        <w:rPr>
          <w:rFonts w:ascii="Times New Roman" w:hAnsi="Times New Roman" w:cs="Times New Roman"/>
        </w:rPr>
        <w:t xml:space="preserve"> et al., 2015). Genetic factors include a family history of obesity or diabetic vascular complications. Individuals with such a family history are at high risk of getting Type 2 diabetes (</w:t>
      </w:r>
      <w:proofErr w:type="spellStart"/>
      <w:r>
        <w:t>Murea</w:t>
      </w:r>
      <w:proofErr w:type="spellEnd"/>
      <w:r>
        <w:t>, Ma, &amp; Freedman</w:t>
      </w:r>
      <w:r w:rsidRPr="0059530C">
        <w:t>,</w:t>
      </w:r>
      <w:r>
        <w:t xml:space="preserve"> 2012)</w:t>
      </w:r>
      <w:r>
        <w:rPr>
          <w:rFonts w:ascii="Times New Roman" w:hAnsi="Times New Roman" w:cs="Times New Roman"/>
        </w:rPr>
        <w:t xml:space="preserve">.     </w:t>
      </w:r>
    </w:p>
    <w:p w14:paraId="0A03F0B7" w14:textId="13B800F5" w:rsidR="00CB77FB" w:rsidRDefault="00D65EBF" w:rsidP="00CB77FB">
      <w:pPr>
        <w:rPr>
          <w:rFonts w:ascii="Times New Roman" w:hAnsi="Times New Roman" w:cs="Times New Roman"/>
        </w:rPr>
      </w:pPr>
      <w:r>
        <w:rPr>
          <w:rFonts w:ascii="Times New Roman" w:hAnsi="Times New Roman" w:cs="Times New Roman"/>
        </w:rPr>
        <w:t xml:space="preserve">The evaluation of epidemiological and environmental data about T2DM in AI communities has revealed several gaps in knowledge. </w:t>
      </w:r>
      <w:r w:rsidRPr="00CB56A6">
        <w:rPr>
          <w:rFonts w:ascii="Times New Roman" w:hAnsi="Times New Roman" w:cs="Times New Roman"/>
        </w:rPr>
        <w:t>To begin with</w:t>
      </w:r>
      <w:r>
        <w:rPr>
          <w:rFonts w:ascii="Times New Roman" w:hAnsi="Times New Roman" w:cs="Times New Roman"/>
        </w:rPr>
        <w:t xml:space="preserve">, most epidemiological data about AIs by federal agencies such as the CDC do not have information on populations </w:t>
      </w:r>
      <w:r w:rsidRPr="001549B7">
        <w:rPr>
          <w:rFonts w:ascii="Times New Roman" w:hAnsi="Times New Roman" w:cs="Times New Roman"/>
        </w:rPr>
        <w:t xml:space="preserve">living </w:t>
      </w:r>
      <w:r>
        <w:rPr>
          <w:rFonts w:ascii="Times New Roman" w:hAnsi="Times New Roman" w:cs="Times New Roman"/>
        </w:rPr>
        <w:t xml:space="preserve">in Indian reservations as reservations are independent governmental entities (AZDHS, 2011). Moreover, further evaluation is needed on the effects of exposure to environmental pollutants; most studies tend to focus on behavioral risk factors. These gaps in knowledge can cause health disparities among urban AIs and those living in reservations, thereby making it difficult to identify chronic disease patterns. </w:t>
      </w:r>
    </w:p>
    <w:p w14:paraId="480B6F23" w14:textId="5F66AA20" w:rsidR="001B1903" w:rsidRDefault="00D65EBF" w:rsidP="009E2AFE">
      <w:pPr>
        <w:rPr>
          <w:rFonts w:ascii="Times New Roman" w:hAnsi="Times New Roman" w:cs="Times New Roman"/>
          <w:b/>
        </w:rPr>
      </w:pPr>
      <w:r>
        <w:rPr>
          <w:rFonts w:ascii="Times New Roman" w:hAnsi="Times New Roman" w:cs="Times New Roman"/>
        </w:rPr>
        <w:t>Furthermore, there is a need for further evaluation of</w:t>
      </w:r>
      <w:r w:rsidRPr="00CB56A6">
        <w:rPr>
          <w:rFonts w:ascii="Times New Roman" w:hAnsi="Times New Roman" w:cs="Times New Roman"/>
        </w:rPr>
        <w:t xml:space="preserve"> sociocultural and linguistic factors that often prevent people from accessing health care</w:t>
      </w:r>
      <w:r>
        <w:rPr>
          <w:rFonts w:ascii="Times New Roman" w:hAnsi="Times New Roman" w:cs="Times New Roman"/>
        </w:rPr>
        <w:t xml:space="preserve">. The concept of cultural competence (see Appendix, Terms and Definitions) is imperative if the </w:t>
      </w:r>
      <w:r>
        <w:t>GHFHC</w:t>
      </w:r>
      <w:r>
        <w:rPr>
          <w:rFonts w:ascii="Times New Roman" w:hAnsi="Times New Roman" w:cs="Times New Roman"/>
        </w:rPr>
        <w:t xml:space="preserve"> wishes to successfully implement a population health improvement plan that will address the various needs of AI communities.</w:t>
      </w:r>
    </w:p>
    <w:p w14:paraId="6D091ABC" w14:textId="00997D46" w:rsidR="00CB77FB" w:rsidRPr="00A16727" w:rsidRDefault="00D65EBF" w:rsidP="00CB77FB">
      <w:pPr>
        <w:ind w:firstLine="0"/>
        <w:jc w:val="center"/>
        <w:rPr>
          <w:rFonts w:ascii="Times New Roman" w:hAnsi="Times New Roman" w:cs="Times New Roman"/>
          <w:b/>
        </w:rPr>
      </w:pPr>
      <w:r w:rsidRPr="00A16727">
        <w:rPr>
          <w:rFonts w:ascii="Times New Roman" w:hAnsi="Times New Roman" w:cs="Times New Roman"/>
          <w:b/>
        </w:rPr>
        <w:t xml:space="preserve">Health Improvement Plan to Address Diabetes </w:t>
      </w:r>
      <w:r>
        <w:rPr>
          <w:rFonts w:ascii="Times New Roman" w:hAnsi="Times New Roman" w:cs="Times New Roman"/>
          <w:b/>
        </w:rPr>
        <w:t>Among</w:t>
      </w:r>
      <w:r w:rsidRPr="00A16727">
        <w:rPr>
          <w:rFonts w:ascii="Times New Roman" w:hAnsi="Times New Roman" w:cs="Times New Roman"/>
          <w:b/>
        </w:rPr>
        <w:t xml:space="preserve"> American Indians</w:t>
      </w:r>
    </w:p>
    <w:p w14:paraId="4569D176" w14:textId="789A30D2" w:rsidR="00CB77FB" w:rsidRDefault="00D65EBF" w:rsidP="00CB77FB">
      <w:r>
        <w:t xml:space="preserve">Among the many models adopted into PHM efforts, the collaborative chronic care model (CCM) framework is successful at managing diabetes and other chronic diseases among affected populations. There are six elements that are essential to the CCM: (a) health systems, (b) delivery </w:t>
      </w:r>
      <w:r>
        <w:lastRenderedPageBreak/>
        <w:t>system design, (c) decision support, (d) cl</w:t>
      </w:r>
      <w:r w:rsidR="00273E87">
        <w:t xml:space="preserve">inical information systems, (e) </w:t>
      </w:r>
      <w:r w:rsidR="00015844">
        <w:t>community resources and policies</w:t>
      </w:r>
      <w:r w:rsidR="00273E87">
        <w:t>,</w:t>
      </w:r>
      <w:r w:rsidR="00015844">
        <w:t xml:space="preserve"> </w:t>
      </w:r>
      <w:r>
        <w:t xml:space="preserve">and (f) </w:t>
      </w:r>
      <w:r w:rsidR="00015844">
        <w:t>self-management support</w:t>
      </w:r>
      <w:r>
        <w:t xml:space="preserve"> (</w:t>
      </w:r>
      <w:r w:rsidRPr="00742DA7">
        <w:t>Improving Chronic Illness Care</w:t>
      </w:r>
      <w:r>
        <w:t>,</w:t>
      </w:r>
      <w:r w:rsidR="002D7B7A">
        <w:t xml:space="preserve"> </w:t>
      </w:r>
      <w:r>
        <w:t xml:space="preserve">2003; see Appendix, Terms and Definitions). The GHFHC’s will follow the CCM for its health improvement plan based on certain assumptions about the plan. </w:t>
      </w:r>
      <w:r w:rsidRPr="0001475E">
        <w:t>These assumptions are</w:t>
      </w:r>
      <w:r>
        <w:t xml:space="preserve"> that the plan</w:t>
      </w:r>
      <w:r w:rsidRPr="0001475E">
        <w:t xml:space="preserve"> (a) </w:t>
      </w:r>
      <w:r w:rsidRPr="00F26970">
        <w:t xml:space="preserve">needs to </w:t>
      </w:r>
      <w:r>
        <w:t xml:space="preserve">be </w:t>
      </w:r>
      <w:r w:rsidRPr="00F26970">
        <w:t>sustain</w:t>
      </w:r>
      <w:r>
        <w:t>ed</w:t>
      </w:r>
      <w:r w:rsidRPr="00F26970">
        <w:t xml:space="preserve"> for a long time</w:t>
      </w:r>
      <w:r>
        <w:t>,</w:t>
      </w:r>
      <w:r w:rsidR="002D7B7A">
        <w:t xml:space="preserve"> </w:t>
      </w:r>
      <w:r w:rsidRPr="0001475E">
        <w:t xml:space="preserve">(b) </w:t>
      </w:r>
      <w:r>
        <w:t>needs to comply with evidence-based guidelines for patient care,</w:t>
      </w:r>
      <w:r w:rsidRPr="0001475E">
        <w:t xml:space="preserve"> (c) </w:t>
      </w:r>
      <w:r>
        <w:t xml:space="preserve">needs to </w:t>
      </w:r>
      <w:r w:rsidRPr="0001475E">
        <w:t>focus on patient education and lifestyle improvement</w:t>
      </w:r>
      <w:r>
        <w:t>,</w:t>
      </w:r>
      <w:r w:rsidRPr="0001475E">
        <w:t xml:space="preserve"> (d) </w:t>
      </w:r>
      <w:r>
        <w:t>needs to provide affordable and cost-effective care for AIs,</w:t>
      </w:r>
      <w:r w:rsidRPr="0001475E">
        <w:t xml:space="preserve"> and (e) </w:t>
      </w:r>
      <w:r>
        <w:t>needs to be</w:t>
      </w:r>
      <w:r w:rsidRPr="0001475E">
        <w:t xml:space="preserve"> culturally sensitive </w:t>
      </w:r>
      <w:r>
        <w:t>and equitable for</w:t>
      </w:r>
      <w:r w:rsidRPr="0001475E">
        <w:t xml:space="preserve"> </w:t>
      </w:r>
      <w:r>
        <w:t xml:space="preserve">disadvantaged </w:t>
      </w:r>
      <w:r w:rsidRPr="0001475E">
        <w:t>community members</w:t>
      </w:r>
      <w:r>
        <w:t xml:space="preserve">. </w:t>
      </w:r>
    </w:p>
    <w:p w14:paraId="5AFF20C7" w14:textId="17512810" w:rsidR="00CB77FB" w:rsidRDefault="00D65EBF" w:rsidP="00CB77FB">
      <w:pPr>
        <w:rPr>
          <w:rFonts w:ascii="Times New Roman" w:hAnsi="Times New Roman" w:cs="Times New Roman"/>
        </w:rPr>
      </w:pPr>
      <w:r>
        <w:t xml:space="preserve">The CCM’s six elements complement these assumptions </w:t>
      </w:r>
      <w:r w:rsidRPr="00F26970">
        <w:t xml:space="preserve">and when </w:t>
      </w:r>
      <w:r>
        <w:t xml:space="preserve">the model is </w:t>
      </w:r>
      <w:r w:rsidRPr="00F26970">
        <w:t>implemented</w:t>
      </w:r>
      <w:r>
        <w:t xml:space="preserve"> in a PHM, the CCM will allow an informed, active community to productively interact with a proactive, prepared clinical team to achieve improved outcomes. Key components of the plan that are consistent with the CCM elements and the GHFHC’s assumptions are as follows: (a) establishing a system for collecting data and tracking health outcomes among AI patients; (b) establishing an operational leadership that will change staff management policies to ethnically match ethnicity and language of AI patients; (c) </w:t>
      </w:r>
      <w:r w:rsidRPr="009A5898">
        <w:t>training all health care professionals on the CCM and cultural and linguistic competence</w:t>
      </w:r>
      <w:r>
        <w:t xml:space="preserve">; (d) sharing reports, lab-work, and epidemiological data with </w:t>
      </w:r>
      <w:r w:rsidRPr="009A5898">
        <w:t>local health systems</w:t>
      </w:r>
      <w:r>
        <w:t>; (e) identifying local resources such as community health centers, YMCAs, religious centers, and senior centers that can help connect patients with the GHFHC; and (f) planning regular meetings for all stakeholders to resolve issues, discuss outcomes, and m</w:t>
      </w:r>
      <w:r w:rsidRPr="00000621">
        <w:t>ake recommendations</w:t>
      </w:r>
      <w:r>
        <w:rPr>
          <w:rFonts w:ascii="Times New Roman" w:hAnsi="Times New Roman" w:cs="Times New Roman"/>
        </w:rPr>
        <w:t xml:space="preserve">. </w:t>
      </w:r>
    </w:p>
    <w:p w14:paraId="7D9E5F66" w14:textId="320B7A2D" w:rsidR="00CB77FB" w:rsidRDefault="00D65EBF" w:rsidP="00CB77FB">
      <w:pPr>
        <w:rPr>
          <w:rFonts w:ascii="Times New Roman" w:hAnsi="Times New Roman" w:cs="Times New Roman"/>
        </w:rPr>
      </w:pPr>
      <w:r>
        <w:rPr>
          <w:rFonts w:ascii="Times New Roman" w:hAnsi="Times New Roman" w:cs="Times New Roman"/>
        </w:rPr>
        <w:t xml:space="preserve">The different components in the plan will enable health care professionals in diagnosing widespread diabetes in the AI community and ensure that cultural competence is deployed at the patient, health care professional, organizational, and systems levels. The next section will discuss </w:t>
      </w:r>
      <w:r>
        <w:rPr>
          <w:rFonts w:ascii="Times New Roman" w:hAnsi="Times New Roman" w:cs="Times New Roman"/>
        </w:rPr>
        <w:lastRenderedPageBreak/>
        <w:t xml:space="preserve">why the CCM was selected over other community-based population health management models. Relevant evidence and examples will be provided. </w:t>
      </w:r>
    </w:p>
    <w:p w14:paraId="0EB621DA" w14:textId="3C14C4D4" w:rsidR="00CB77FB" w:rsidRPr="00671FB6" w:rsidRDefault="00D65EBF" w:rsidP="00CB77FB">
      <w:pPr>
        <w:ind w:firstLine="0"/>
        <w:jc w:val="center"/>
        <w:rPr>
          <w:rFonts w:ascii="Times New Roman" w:hAnsi="Times New Roman" w:cs="Times New Roman"/>
          <w:b/>
        </w:rPr>
      </w:pPr>
      <w:r w:rsidRPr="00671FB6">
        <w:rPr>
          <w:rFonts w:ascii="Times New Roman" w:hAnsi="Times New Roman" w:cs="Times New Roman"/>
          <w:b/>
        </w:rPr>
        <w:t xml:space="preserve">Value and Relevance of </w:t>
      </w:r>
      <w:r>
        <w:rPr>
          <w:rFonts w:ascii="Times New Roman" w:hAnsi="Times New Roman" w:cs="Times New Roman"/>
          <w:b/>
        </w:rPr>
        <w:t xml:space="preserve">the </w:t>
      </w:r>
      <w:r w:rsidRPr="00671FB6">
        <w:rPr>
          <w:rFonts w:ascii="Times New Roman" w:hAnsi="Times New Roman" w:cs="Times New Roman"/>
          <w:b/>
        </w:rPr>
        <w:t>Chronic Care Model</w:t>
      </w:r>
    </w:p>
    <w:p w14:paraId="7C3D561F" w14:textId="0569793D" w:rsidR="00CB77FB" w:rsidRDefault="00D65EBF" w:rsidP="00CB77FB">
      <w:pPr>
        <w:rPr>
          <w:rFonts w:ascii="Times New Roman" w:hAnsi="Times New Roman" w:cs="Times New Roman"/>
        </w:rPr>
      </w:pPr>
      <w:r>
        <w:rPr>
          <w:rFonts w:ascii="Times New Roman" w:hAnsi="Times New Roman" w:cs="Times New Roman"/>
        </w:rPr>
        <w:t xml:space="preserve">Since its inception more than 15 years ago, the chronic care model has been for diabetes care in health care organizations across the United States with positive outcomes (Baptista et al., 2016). Most of the evidence supporting the model comes from randomized control trials (RCTs), qualitative reviews, meta-analyses, and systematic reviews of articles on the CCM in health care organizations. The results of one systematic review of 16 studies on the CCM application revealed better diabetes management programs in several health organizations </w:t>
      </w:r>
      <w:r w:rsidRPr="008124A9">
        <w:rPr>
          <w:rFonts w:ascii="Times New Roman" w:hAnsi="Times New Roman" w:cs="Times New Roman"/>
        </w:rPr>
        <w:t>(</w:t>
      </w:r>
      <w:proofErr w:type="spellStart"/>
      <w:r w:rsidRPr="008124A9">
        <w:rPr>
          <w:rFonts w:ascii="Times New Roman" w:hAnsi="Times New Roman" w:cs="Times New Roman"/>
        </w:rPr>
        <w:t>Stellefson</w:t>
      </w:r>
      <w:proofErr w:type="spellEnd"/>
      <w:r w:rsidRPr="008124A9">
        <w:rPr>
          <w:rFonts w:ascii="Times New Roman" w:hAnsi="Times New Roman" w:cs="Times New Roman"/>
        </w:rPr>
        <w:t xml:space="preserve">, </w:t>
      </w:r>
      <w:proofErr w:type="spellStart"/>
      <w:r w:rsidRPr="008124A9">
        <w:rPr>
          <w:rFonts w:ascii="Times New Roman" w:hAnsi="Times New Roman" w:cs="Times New Roman"/>
        </w:rPr>
        <w:t>Dipnarine</w:t>
      </w:r>
      <w:proofErr w:type="spellEnd"/>
      <w:r w:rsidRPr="008124A9">
        <w:rPr>
          <w:rFonts w:ascii="Times New Roman" w:hAnsi="Times New Roman" w:cs="Times New Roman"/>
        </w:rPr>
        <w:t xml:space="preserve">, &amp; </w:t>
      </w:r>
      <w:proofErr w:type="spellStart"/>
      <w:r w:rsidRPr="008124A9">
        <w:rPr>
          <w:rFonts w:ascii="Times New Roman" w:hAnsi="Times New Roman" w:cs="Times New Roman"/>
        </w:rPr>
        <w:t>Stopka</w:t>
      </w:r>
      <w:proofErr w:type="spellEnd"/>
      <w:r w:rsidRPr="008124A9">
        <w:rPr>
          <w:rFonts w:ascii="Times New Roman" w:hAnsi="Times New Roman" w:cs="Times New Roman"/>
        </w:rPr>
        <w:t>, 2013)</w:t>
      </w:r>
      <w:r>
        <w:rPr>
          <w:rFonts w:ascii="Times New Roman" w:hAnsi="Times New Roman" w:cs="Times New Roman"/>
        </w:rPr>
        <w:t>. Organizational leaders used the CCM to initiate system-level changes that improved delivery of diabetes care to patients. T</w:t>
      </w:r>
      <w:r w:rsidRPr="008124A9">
        <w:rPr>
          <w:rFonts w:ascii="Times New Roman" w:hAnsi="Times New Roman" w:cs="Times New Roman"/>
        </w:rPr>
        <w:t>he organizations</w:t>
      </w:r>
      <w:r>
        <w:rPr>
          <w:rFonts w:ascii="Times New Roman" w:hAnsi="Times New Roman" w:cs="Times New Roman"/>
        </w:rPr>
        <w:t xml:space="preserve"> introduced disease registries and electronic records to establish patient-centered goals, educate patients on self-management, and train health care professionals in evidence-based care. </w:t>
      </w:r>
    </w:p>
    <w:p w14:paraId="4931F037" w14:textId="2A7DCFAE" w:rsidR="00CB77FB" w:rsidRDefault="00D65EBF" w:rsidP="00CB77FB">
      <w:pPr>
        <w:rPr>
          <w:rFonts w:ascii="Times New Roman" w:hAnsi="Times New Roman" w:cs="Times New Roman"/>
        </w:rPr>
      </w:pPr>
      <w:r>
        <w:rPr>
          <w:rFonts w:ascii="Times New Roman" w:hAnsi="Times New Roman" w:cs="Times New Roman"/>
        </w:rPr>
        <w:t xml:space="preserve">Another study evaluated the success of Project Dulce, a CCM-based diabetes care program developed by the Scripps Whittier Diabetes Institute in collaboration with San Diego County, San Diego State University, and federally qualified health centers (Philis-Tsimikas &amp; Gallo, 2014). The project used specially trained teams and peer educators to implement the CCM elements in an ethnically and racially diverse community. </w:t>
      </w:r>
      <w:r w:rsidRPr="007419E8">
        <w:rPr>
          <w:rFonts w:ascii="Times New Roman" w:hAnsi="Times New Roman" w:cs="Times New Roman"/>
        </w:rPr>
        <w:t>The results showed significant cost-effectiveness hospitalizations and emergency visits</w:t>
      </w:r>
      <w:r>
        <w:rPr>
          <w:rFonts w:ascii="Times New Roman" w:hAnsi="Times New Roman" w:cs="Times New Roman"/>
        </w:rPr>
        <w:t xml:space="preserve"> reduced</w:t>
      </w:r>
      <w:r w:rsidRPr="007419E8">
        <w:rPr>
          <w:rFonts w:ascii="Times New Roman" w:hAnsi="Times New Roman" w:cs="Times New Roman"/>
        </w:rPr>
        <w:t>.</w:t>
      </w:r>
      <w:r>
        <w:rPr>
          <w:rFonts w:ascii="Times New Roman" w:hAnsi="Times New Roman" w:cs="Times New Roman"/>
        </w:rPr>
        <w:t xml:space="preserve">  </w:t>
      </w:r>
    </w:p>
    <w:p w14:paraId="7643CCDE" w14:textId="2059F356" w:rsidR="00CB77FB" w:rsidRDefault="00D65EBF" w:rsidP="00CB77FB">
      <w:pPr>
        <w:rPr>
          <w:rFonts w:ascii="Times New Roman" w:hAnsi="Times New Roman" w:cs="Times New Roman"/>
        </w:rPr>
      </w:pPr>
      <w:r>
        <w:rPr>
          <w:rFonts w:ascii="Times New Roman" w:hAnsi="Times New Roman" w:cs="Times New Roman"/>
        </w:rPr>
        <w:t xml:space="preserve">While the CCM has many merits, there are conflicts in </w:t>
      </w:r>
      <w:r w:rsidRPr="006761ED">
        <w:rPr>
          <w:rFonts w:ascii="Times New Roman" w:hAnsi="Times New Roman" w:cs="Times New Roman"/>
        </w:rPr>
        <w:t xml:space="preserve">the </w:t>
      </w:r>
      <w:r>
        <w:rPr>
          <w:rFonts w:ascii="Times New Roman" w:hAnsi="Times New Roman" w:cs="Times New Roman"/>
        </w:rPr>
        <w:t>data provided by the aforementioned studies. Health care organizations implement only one or two elements such as delivery design systems or self-management rather than the combined implementation of all six elements. As a result, it is difficult to determine th</w:t>
      </w:r>
      <w:r w:rsidRPr="002D7B7A">
        <w:rPr>
          <w:rFonts w:ascii="Times New Roman" w:hAnsi="Times New Roman" w:cs="Times New Roman"/>
        </w:rPr>
        <w:t xml:space="preserve">e </w:t>
      </w:r>
      <w:r w:rsidRPr="001A7284">
        <w:rPr>
          <w:rFonts w:ascii="Times New Roman" w:hAnsi="Times New Roman" w:cs="Times New Roman"/>
        </w:rPr>
        <w:t xml:space="preserve">overall impact of </w:t>
      </w:r>
      <w:r>
        <w:rPr>
          <w:rFonts w:ascii="Times New Roman" w:hAnsi="Times New Roman" w:cs="Times New Roman"/>
        </w:rPr>
        <w:t xml:space="preserve">the </w:t>
      </w:r>
      <w:r w:rsidRPr="001A7284">
        <w:rPr>
          <w:rFonts w:ascii="Times New Roman" w:hAnsi="Times New Roman" w:cs="Times New Roman"/>
        </w:rPr>
        <w:t>CCM</w:t>
      </w:r>
      <w:r>
        <w:rPr>
          <w:rFonts w:ascii="Times New Roman" w:hAnsi="Times New Roman" w:cs="Times New Roman"/>
        </w:rPr>
        <w:t xml:space="preserve"> or identify the combinations of elements that are ideal (Davy et al., 2015). Other conflicting problems are </w:t>
      </w:r>
      <w:r>
        <w:rPr>
          <w:rFonts w:ascii="Times New Roman" w:hAnsi="Times New Roman" w:cs="Times New Roman"/>
        </w:rPr>
        <w:lastRenderedPageBreak/>
        <w:t xml:space="preserve">related to the study process of RCTs: </w:t>
      </w:r>
      <w:r w:rsidRPr="004D1690">
        <w:rPr>
          <w:rFonts w:ascii="Times New Roman" w:hAnsi="Times New Roman" w:cs="Times New Roman"/>
        </w:rPr>
        <w:t xml:space="preserve">participants </w:t>
      </w:r>
      <w:r>
        <w:rPr>
          <w:rFonts w:ascii="Times New Roman" w:hAnsi="Times New Roman" w:cs="Times New Roman"/>
        </w:rPr>
        <w:t>were sometimes</w:t>
      </w:r>
      <w:r w:rsidRPr="004D1690">
        <w:rPr>
          <w:rFonts w:ascii="Times New Roman" w:hAnsi="Times New Roman" w:cs="Times New Roman"/>
        </w:rPr>
        <w:t xml:space="preserve"> aware of their participation in trials, follow-up periods and sample sizes </w:t>
      </w:r>
      <w:r>
        <w:rPr>
          <w:rFonts w:ascii="Times New Roman" w:hAnsi="Times New Roman" w:cs="Times New Roman"/>
        </w:rPr>
        <w:t>were</w:t>
      </w:r>
      <w:r w:rsidRPr="004D1690">
        <w:rPr>
          <w:rFonts w:ascii="Times New Roman" w:hAnsi="Times New Roman" w:cs="Times New Roman"/>
        </w:rPr>
        <w:t xml:space="preserve"> insufficient, and study nurses </w:t>
      </w:r>
      <w:r>
        <w:rPr>
          <w:rFonts w:ascii="Times New Roman" w:hAnsi="Times New Roman" w:cs="Times New Roman"/>
        </w:rPr>
        <w:t>were</w:t>
      </w:r>
      <w:r w:rsidRPr="004D1690">
        <w:rPr>
          <w:rFonts w:ascii="Times New Roman" w:hAnsi="Times New Roman" w:cs="Times New Roman"/>
        </w:rPr>
        <w:t xml:space="preserve"> inadequately trained</w:t>
      </w:r>
      <w:r>
        <w:rPr>
          <w:rFonts w:ascii="Times New Roman" w:hAnsi="Times New Roman" w:cs="Times New Roman"/>
        </w:rPr>
        <w:t xml:space="preserve"> (Baptista et al., 2016). </w:t>
      </w:r>
    </w:p>
    <w:p w14:paraId="38FB7230" w14:textId="3E11EDB1" w:rsidR="00CB77FB" w:rsidRDefault="00D65EBF" w:rsidP="00CB77FB">
      <w:pPr>
        <w:rPr>
          <w:rFonts w:ascii="Times New Roman" w:hAnsi="Times New Roman" w:cs="Times New Roman"/>
        </w:rPr>
      </w:pPr>
      <w:r>
        <w:rPr>
          <w:rFonts w:ascii="Times New Roman" w:hAnsi="Times New Roman" w:cs="Times New Roman"/>
        </w:rPr>
        <w:t xml:space="preserve">Despite these problems, the CCM remains a popular model compared to the acute care model of case management. While the two are similar in terms of care coordination and cost-effective strategizing, the CCM is more overarching, community and population-based, and more proactive in health improvement. Acute care, on the other hand, is case-specific, client-centered, and episodic (Huber, 2017). Because of the reach and magnitude of </w:t>
      </w:r>
      <w:r>
        <w:t>GHFHC</w:t>
      </w:r>
      <w:r>
        <w:rPr>
          <w:rFonts w:ascii="Times New Roman" w:hAnsi="Times New Roman" w:cs="Times New Roman"/>
        </w:rPr>
        <w:t xml:space="preserve">’s health improvement plan, evaluating its outcomes can become a complex task. As the plan follows already established population health management strategies, evaluative criteria will correspondingly borrow from PHM theories of outcomes measurement. </w:t>
      </w:r>
    </w:p>
    <w:p w14:paraId="23C7AE73" w14:textId="1B6145A9" w:rsidR="00CB77FB" w:rsidRPr="00FD61DA" w:rsidRDefault="00D65EBF" w:rsidP="00CB77FB">
      <w:pPr>
        <w:ind w:firstLine="0"/>
        <w:jc w:val="center"/>
        <w:rPr>
          <w:rFonts w:ascii="Times New Roman" w:hAnsi="Times New Roman" w:cs="Times New Roman"/>
          <w:b/>
        </w:rPr>
      </w:pPr>
      <w:r w:rsidRPr="00FD61DA">
        <w:rPr>
          <w:rFonts w:ascii="Times New Roman" w:hAnsi="Times New Roman" w:cs="Times New Roman"/>
          <w:b/>
        </w:rPr>
        <w:t>Criteria to Evaluate Achievement of Plan Outcomes</w:t>
      </w:r>
    </w:p>
    <w:p w14:paraId="44BD9995" w14:textId="486E1324" w:rsidR="00CB77FB" w:rsidRDefault="00D65EBF" w:rsidP="00CB77FB">
      <w:pPr>
        <w:rPr>
          <w:rFonts w:ascii="Times New Roman" w:hAnsi="Times New Roman" w:cs="Times New Roman"/>
        </w:rPr>
      </w:pPr>
      <w:r>
        <w:rPr>
          <w:rFonts w:ascii="Times New Roman" w:hAnsi="Times New Roman" w:cs="Times New Roman"/>
        </w:rPr>
        <w:t xml:space="preserve">Population health improvement plans are the convergence of different health care roles and resources. To devise an effective PHM plan, </w:t>
      </w:r>
      <w:r>
        <w:t>GHFHC</w:t>
      </w:r>
      <w:r>
        <w:rPr>
          <w:rFonts w:ascii="Times New Roman" w:hAnsi="Times New Roman" w:cs="Times New Roman"/>
        </w:rPr>
        <w:t xml:space="preserve"> must identify, define, and assess standards that can evaluate its plan in its entirety. One of the leading organizations conducting research and development on population health programs is Care Continuum Alliance (CCA). The CCA identified key components of PHM (Care Continuum Alliance [CCA], n.d.-</w:t>
      </w:r>
      <w:r w:rsidRPr="009E2AFE">
        <w:rPr>
          <w:rFonts w:ascii="Times New Roman" w:hAnsi="Times New Roman" w:cs="Times New Roman"/>
        </w:rPr>
        <w:t>a</w:t>
      </w:r>
      <w:r>
        <w:rPr>
          <w:rFonts w:ascii="Times New Roman" w:hAnsi="Times New Roman" w:cs="Times New Roman"/>
        </w:rPr>
        <w:t>; see Appendix, Terms and Definitions) in its population health improvement model. The model proposed an additional five measures of population health plan outcomes: (a) optimal clinical indicators, including process and outcomes measures; (b) assessment of patient satisfaction with health care; (c)</w:t>
      </w:r>
      <w:r w:rsidR="00015844" w:rsidRPr="00015844">
        <w:rPr>
          <w:rFonts w:ascii="Times New Roman" w:hAnsi="Times New Roman" w:cs="Times New Roman"/>
        </w:rPr>
        <w:t xml:space="preserve"> </w:t>
      </w:r>
      <w:r w:rsidR="00015844">
        <w:rPr>
          <w:rFonts w:ascii="Times New Roman" w:hAnsi="Times New Roman" w:cs="Times New Roman"/>
        </w:rPr>
        <w:t>e</w:t>
      </w:r>
      <w:r w:rsidR="00015844" w:rsidRPr="000B538F">
        <w:rPr>
          <w:rFonts w:ascii="Times New Roman" w:hAnsi="Times New Roman" w:cs="Times New Roman"/>
        </w:rPr>
        <w:t>conomic and health care utilization indicators</w:t>
      </w:r>
      <w:r>
        <w:rPr>
          <w:rFonts w:ascii="Times New Roman" w:hAnsi="Times New Roman" w:cs="Times New Roman"/>
        </w:rPr>
        <w:t xml:space="preserve">; (d) </w:t>
      </w:r>
      <w:r w:rsidR="00015844">
        <w:rPr>
          <w:rFonts w:ascii="Times New Roman" w:hAnsi="Times New Roman" w:cs="Times New Roman"/>
        </w:rPr>
        <w:t>functional status and quality of life</w:t>
      </w:r>
      <w:r w:rsidRPr="000B538F">
        <w:rPr>
          <w:rFonts w:ascii="Times New Roman" w:hAnsi="Times New Roman" w:cs="Times New Roman"/>
        </w:rPr>
        <w:t>;</w:t>
      </w:r>
      <w:r>
        <w:rPr>
          <w:rFonts w:ascii="Times New Roman" w:hAnsi="Times New Roman" w:cs="Times New Roman"/>
        </w:rPr>
        <w:t xml:space="preserve"> and (e) impact on known population health disparities (CCA, n.d.-</w:t>
      </w:r>
      <w:r w:rsidRPr="009E2AFE">
        <w:rPr>
          <w:rFonts w:ascii="Times New Roman" w:hAnsi="Times New Roman" w:cs="Times New Roman"/>
        </w:rPr>
        <w:t>a</w:t>
      </w:r>
      <w:r>
        <w:rPr>
          <w:rFonts w:ascii="Times New Roman" w:hAnsi="Times New Roman" w:cs="Times New Roman"/>
        </w:rPr>
        <w:t xml:space="preserve">). </w:t>
      </w:r>
    </w:p>
    <w:p w14:paraId="4D9C1C5D" w14:textId="56FCCC6C" w:rsidR="00CB77FB" w:rsidRDefault="00D65EBF" w:rsidP="00CB77FB">
      <w:pPr>
        <w:rPr>
          <w:rFonts w:ascii="Times New Roman" w:hAnsi="Times New Roman" w:cs="Times New Roman"/>
        </w:rPr>
      </w:pPr>
      <w:r>
        <w:rPr>
          <w:rFonts w:ascii="Times New Roman" w:hAnsi="Times New Roman" w:cs="Times New Roman"/>
        </w:rPr>
        <w:t xml:space="preserve">These five measures can be supplemented with evaluative criteria adapted from the CCA’s six components of disease management (DM) programs. The DM evaluation criteria can </w:t>
      </w:r>
      <w:r>
        <w:rPr>
          <w:rFonts w:ascii="Times New Roman" w:hAnsi="Times New Roman" w:cs="Times New Roman"/>
        </w:rPr>
        <w:lastRenderedPageBreak/>
        <w:t>help determine whether the plan objectives are completed and detail the performance indicators or methods used in the process (Huber, 2017; CCA, n.d.</w:t>
      </w:r>
      <w:r w:rsidRPr="005D1145">
        <w:rPr>
          <w:rFonts w:ascii="Times New Roman" w:hAnsi="Times New Roman" w:cs="Times New Roman"/>
        </w:rPr>
        <w:t>-</w:t>
      </w:r>
      <w:r w:rsidRPr="009E2AFE">
        <w:rPr>
          <w:rFonts w:ascii="Times New Roman" w:hAnsi="Times New Roman" w:cs="Times New Roman"/>
        </w:rPr>
        <w:t>b</w:t>
      </w:r>
      <w:r>
        <w:rPr>
          <w:rFonts w:ascii="Times New Roman" w:hAnsi="Times New Roman" w:cs="Times New Roman"/>
        </w:rPr>
        <w:t xml:space="preserve">; see Appendix, Terms and Conditions). The combination of both sets of criteria can provide a well-rounded evaluation and simultaneously consider different components and methods within the </w:t>
      </w:r>
      <w:r>
        <w:t>GHFHC</w:t>
      </w:r>
      <w:r>
        <w:rPr>
          <w:rFonts w:ascii="Times New Roman" w:hAnsi="Times New Roman" w:cs="Times New Roman"/>
        </w:rPr>
        <w:t xml:space="preserve">’s health improvement plan. </w:t>
      </w:r>
    </w:p>
    <w:p w14:paraId="74DBAA9C" w14:textId="6A2EF75C" w:rsidR="00CB77FB" w:rsidRDefault="00D65EBF" w:rsidP="00CB77FB">
      <w:pPr>
        <w:rPr>
          <w:rFonts w:ascii="Times New Roman" w:hAnsi="Times New Roman" w:cs="Times New Roman"/>
        </w:rPr>
      </w:pPr>
      <w:r>
        <w:rPr>
          <w:rFonts w:ascii="Times New Roman" w:hAnsi="Times New Roman" w:cs="Times New Roman"/>
        </w:rPr>
        <w:t xml:space="preserve">Other evaluative criteria that were considered, but rejected, belonged to the RAND Corporation’s DISMEVAL project for chronic disease management. The RAND evaluation is organized under broad categories—input measures, process measures, output measures, outcome measures, and other impacts—with specific dimensions to be selected based on the design and </w:t>
      </w:r>
      <w:r w:rsidRPr="006B52DE">
        <w:rPr>
          <w:rFonts w:ascii="Times New Roman" w:hAnsi="Times New Roman" w:cs="Times New Roman"/>
        </w:rPr>
        <w:t>goals of the health intervention</w:t>
      </w:r>
      <w:r>
        <w:rPr>
          <w:rFonts w:ascii="Times New Roman" w:hAnsi="Times New Roman" w:cs="Times New Roman"/>
        </w:rPr>
        <w:t xml:space="preserve"> (Nolte et al., 2012). However, the criteria do not adequately address sociocultural impacts from the health care intervention. As the health improvement plan specifically targets a vulnerable community, the plan will benefit from an evaluative framework that presupposes cultural disparities and promotes specific steps for optimal social outcomes. </w:t>
      </w:r>
    </w:p>
    <w:p w14:paraId="65AA1DE7" w14:textId="23E5F72D" w:rsidR="00CB77FB" w:rsidRDefault="00D65EBF" w:rsidP="00CB77FB">
      <w:pPr>
        <w:rPr>
          <w:rFonts w:ascii="Times New Roman" w:hAnsi="Times New Roman" w:cs="Times New Roman"/>
        </w:rPr>
      </w:pPr>
      <w:r>
        <w:rPr>
          <w:rFonts w:ascii="Times New Roman" w:hAnsi="Times New Roman" w:cs="Times New Roman"/>
        </w:rPr>
        <w:t>Implementation and evaluation of the population health improvement plan depend on a concrete communication strategy. To coordinate care across different times, settings, providers, and community members, the structure and challenges of its communication plan become even more relevant.</w:t>
      </w:r>
    </w:p>
    <w:p w14:paraId="182514F2" w14:textId="085AB8CC" w:rsidR="00CB77FB" w:rsidRPr="009B080B" w:rsidRDefault="00D65EBF" w:rsidP="00CB77FB">
      <w:pPr>
        <w:ind w:firstLine="0"/>
        <w:jc w:val="center"/>
        <w:rPr>
          <w:rFonts w:ascii="Times New Roman" w:hAnsi="Times New Roman" w:cs="Times New Roman"/>
          <w:b/>
        </w:rPr>
      </w:pPr>
      <w:r w:rsidRPr="009B080B">
        <w:rPr>
          <w:rFonts w:ascii="Times New Roman" w:hAnsi="Times New Roman" w:cs="Times New Roman"/>
          <w:b/>
        </w:rPr>
        <w:t xml:space="preserve">Culturally Competent Communication Strategies for </w:t>
      </w:r>
      <w:r>
        <w:rPr>
          <w:rFonts w:ascii="Times New Roman" w:hAnsi="Times New Roman" w:cs="Times New Roman"/>
          <w:b/>
        </w:rPr>
        <w:t xml:space="preserve">the </w:t>
      </w:r>
      <w:r w:rsidRPr="009B080B">
        <w:rPr>
          <w:rFonts w:ascii="Times New Roman" w:hAnsi="Times New Roman" w:cs="Times New Roman"/>
          <w:b/>
        </w:rPr>
        <w:t>PHM Plan</w:t>
      </w:r>
    </w:p>
    <w:p w14:paraId="0719501A" w14:textId="7E8F2913" w:rsidR="00CB77FB" w:rsidRDefault="00D65EBF" w:rsidP="00CB77FB">
      <w:pPr>
        <w:rPr>
          <w:rFonts w:ascii="Times New Roman" w:hAnsi="Times New Roman" w:cs="Times New Roman"/>
        </w:rPr>
      </w:pPr>
      <w:r>
        <w:rPr>
          <w:rFonts w:ascii="Times New Roman" w:hAnsi="Times New Roman" w:cs="Times New Roman"/>
        </w:rPr>
        <w:t xml:space="preserve">Communication is central to achieving each component of the population health improvement plan. Therefore, communication is a core task for </w:t>
      </w:r>
      <w:r>
        <w:t>GHFHC</w:t>
      </w:r>
      <w:r>
        <w:rPr>
          <w:rFonts w:ascii="Times New Roman" w:hAnsi="Times New Roman" w:cs="Times New Roman"/>
        </w:rPr>
        <w:t xml:space="preserve">’s health care professionals. The biggest communication barriers to be expected in care coordination and self-management are distrust, </w:t>
      </w:r>
      <w:r w:rsidR="005B3614">
        <w:rPr>
          <w:rFonts w:ascii="Times New Roman" w:hAnsi="Times New Roman" w:cs="Times New Roman"/>
        </w:rPr>
        <w:t>misunderstanding</w:t>
      </w:r>
      <w:r w:rsidR="00D65522">
        <w:rPr>
          <w:rFonts w:ascii="Times New Roman" w:hAnsi="Times New Roman" w:cs="Times New Roman"/>
        </w:rPr>
        <w:t xml:space="preserve"> due to language differences</w:t>
      </w:r>
      <w:r w:rsidR="0051743D">
        <w:rPr>
          <w:rFonts w:ascii="Times New Roman" w:hAnsi="Times New Roman" w:cs="Times New Roman"/>
        </w:rPr>
        <w:t>, inappropriate</w:t>
      </w:r>
      <w:r>
        <w:rPr>
          <w:rFonts w:ascii="Times New Roman" w:hAnsi="Times New Roman" w:cs="Times New Roman"/>
        </w:rPr>
        <w:t xml:space="preserve"> educational methods, a </w:t>
      </w:r>
      <w:r w:rsidR="00741CFB">
        <w:rPr>
          <w:rFonts w:ascii="Times New Roman" w:hAnsi="Times New Roman" w:cs="Times New Roman"/>
        </w:rPr>
        <w:t>lack of</w:t>
      </w:r>
      <w:r>
        <w:rPr>
          <w:rFonts w:ascii="Times New Roman" w:hAnsi="Times New Roman" w:cs="Times New Roman"/>
        </w:rPr>
        <w:t xml:space="preserve"> cultural competence, and low levels of interaction between health </w:t>
      </w:r>
      <w:r>
        <w:rPr>
          <w:rFonts w:ascii="Times New Roman" w:hAnsi="Times New Roman" w:cs="Times New Roman"/>
        </w:rPr>
        <w:lastRenderedPageBreak/>
        <w:t>care providers and patients</w:t>
      </w:r>
      <w:r w:rsidR="008B77C7">
        <w:rPr>
          <w:rFonts w:ascii="Times New Roman" w:hAnsi="Times New Roman" w:cs="Times New Roman"/>
        </w:rPr>
        <w:t xml:space="preserve"> brought</w:t>
      </w:r>
      <w:r w:rsidR="001B702E">
        <w:rPr>
          <w:rFonts w:ascii="Times New Roman" w:hAnsi="Times New Roman" w:cs="Times New Roman"/>
        </w:rPr>
        <w:t xml:space="preserve"> on by </w:t>
      </w:r>
      <w:r w:rsidR="008B77C7">
        <w:rPr>
          <w:rFonts w:ascii="Times New Roman" w:hAnsi="Times New Roman" w:cs="Times New Roman"/>
        </w:rPr>
        <w:t>language barriers</w:t>
      </w:r>
      <w:r>
        <w:rPr>
          <w:rFonts w:ascii="Times New Roman" w:hAnsi="Times New Roman" w:cs="Times New Roman"/>
        </w:rPr>
        <w:t xml:space="preserve"> (</w:t>
      </w:r>
      <w:proofErr w:type="spellStart"/>
      <w:r>
        <w:rPr>
          <w:rFonts w:ascii="Times New Roman" w:hAnsi="Times New Roman" w:cs="Times New Roman"/>
        </w:rPr>
        <w:t>Tiedt</w:t>
      </w:r>
      <w:proofErr w:type="spellEnd"/>
      <w:r>
        <w:rPr>
          <w:rFonts w:ascii="Times New Roman" w:hAnsi="Times New Roman" w:cs="Times New Roman"/>
        </w:rPr>
        <w:t xml:space="preserve"> &amp; Sloan, 2015; Ghosh &amp; Spitzer, 2014). </w:t>
      </w:r>
    </w:p>
    <w:p w14:paraId="43A2E274" w14:textId="5F0A5D52" w:rsidR="00CB77FB" w:rsidRDefault="00D65EBF" w:rsidP="00CB77FB">
      <w:pPr>
        <w:rPr>
          <w:rFonts w:ascii="Times New Roman" w:hAnsi="Times New Roman" w:cs="Times New Roman"/>
        </w:rPr>
      </w:pPr>
      <w:r>
        <w:rPr>
          <w:rFonts w:ascii="Times New Roman" w:hAnsi="Times New Roman" w:cs="Times New Roman"/>
        </w:rPr>
        <w:t>One strategy to remove these barriers is training health care professionals, especially nursing professionals who are primary caregivers, in cultural</w:t>
      </w:r>
      <w:r w:rsidR="0071032F">
        <w:rPr>
          <w:rFonts w:ascii="Times New Roman" w:hAnsi="Times New Roman" w:cs="Times New Roman"/>
        </w:rPr>
        <w:t xml:space="preserve"> and linguistic</w:t>
      </w:r>
      <w:r>
        <w:rPr>
          <w:rFonts w:ascii="Times New Roman" w:hAnsi="Times New Roman" w:cs="Times New Roman"/>
        </w:rPr>
        <w:t xml:space="preserve"> competence. The strategy includes enlisting the expertise of interpreters and hiring staff from </w:t>
      </w:r>
      <w:r w:rsidRPr="007E5890">
        <w:rPr>
          <w:rFonts w:ascii="Times New Roman" w:hAnsi="Times New Roman" w:cs="Times New Roman"/>
        </w:rPr>
        <w:t>AI backgrounds</w:t>
      </w:r>
      <w:r>
        <w:rPr>
          <w:rFonts w:ascii="Times New Roman" w:hAnsi="Times New Roman" w:cs="Times New Roman"/>
        </w:rPr>
        <w:t xml:space="preserve"> to achieve language concordance (</w:t>
      </w:r>
      <w:proofErr w:type="spellStart"/>
      <w:r>
        <w:rPr>
          <w:rFonts w:ascii="Times New Roman" w:hAnsi="Times New Roman" w:cs="Times New Roman"/>
        </w:rPr>
        <w:t>Dauvrin</w:t>
      </w:r>
      <w:proofErr w:type="spellEnd"/>
      <w:r>
        <w:rPr>
          <w:rFonts w:ascii="Times New Roman" w:hAnsi="Times New Roman" w:cs="Times New Roman"/>
        </w:rPr>
        <w:t xml:space="preserve">, </w:t>
      </w:r>
      <w:proofErr w:type="spellStart"/>
      <w:r>
        <w:rPr>
          <w:rFonts w:ascii="Times New Roman" w:hAnsi="Times New Roman" w:cs="Times New Roman"/>
        </w:rPr>
        <w:t>Lorant</w:t>
      </w:r>
      <w:proofErr w:type="spellEnd"/>
      <w:r>
        <w:rPr>
          <w:rFonts w:ascii="Times New Roman" w:hAnsi="Times New Roman" w:cs="Times New Roman"/>
        </w:rPr>
        <w:t xml:space="preserve">, &amp; </w:t>
      </w:r>
      <w:proofErr w:type="spellStart"/>
      <w:r>
        <w:rPr>
          <w:rFonts w:ascii="Times New Roman" w:hAnsi="Times New Roman" w:cs="Times New Roman"/>
        </w:rPr>
        <w:t>d’Hoore</w:t>
      </w:r>
      <w:proofErr w:type="spellEnd"/>
      <w:r>
        <w:rPr>
          <w:rFonts w:ascii="Times New Roman" w:hAnsi="Times New Roman" w:cs="Times New Roman"/>
        </w:rPr>
        <w:t xml:space="preserve">, 2015). Peer specialist-led interventions are instrumental in communication because </w:t>
      </w:r>
      <w:r w:rsidR="00235725">
        <w:rPr>
          <w:rFonts w:ascii="Times New Roman" w:hAnsi="Times New Roman" w:cs="Times New Roman"/>
        </w:rPr>
        <w:t>they</w:t>
      </w:r>
      <w:r>
        <w:rPr>
          <w:rFonts w:ascii="Times New Roman" w:hAnsi="Times New Roman" w:cs="Times New Roman"/>
        </w:rPr>
        <w:t xml:space="preserve"> connect with patients through their shared experiences. Peer specialists are individuals who have personal experiences with a health issue such as T2DM and who may belong to the same ethnicity or community as the patient (</w:t>
      </w:r>
      <w:proofErr w:type="spellStart"/>
      <w:r>
        <w:rPr>
          <w:rFonts w:ascii="Times New Roman" w:hAnsi="Times New Roman" w:cs="Times New Roman"/>
        </w:rPr>
        <w:t>Cabassa</w:t>
      </w:r>
      <w:proofErr w:type="spellEnd"/>
      <w:r>
        <w:rPr>
          <w:rFonts w:ascii="Times New Roman" w:hAnsi="Times New Roman" w:cs="Times New Roman"/>
        </w:rPr>
        <w:t xml:space="preserve"> et al., 2015; </w:t>
      </w:r>
      <w:proofErr w:type="spellStart"/>
      <w:r>
        <w:rPr>
          <w:rFonts w:ascii="Times New Roman" w:hAnsi="Times New Roman" w:cs="Times New Roman"/>
        </w:rPr>
        <w:t>Dauvrin</w:t>
      </w:r>
      <w:proofErr w:type="spellEnd"/>
      <w:r>
        <w:rPr>
          <w:rFonts w:ascii="Times New Roman" w:hAnsi="Times New Roman" w:cs="Times New Roman"/>
        </w:rPr>
        <w:t xml:space="preserve">, </w:t>
      </w:r>
      <w:proofErr w:type="spellStart"/>
      <w:r>
        <w:rPr>
          <w:rFonts w:ascii="Times New Roman" w:hAnsi="Times New Roman" w:cs="Times New Roman"/>
        </w:rPr>
        <w:t>Lorant</w:t>
      </w:r>
      <w:proofErr w:type="spellEnd"/>
      <w:r>
        <w:rPr>
          <w:rFonts w:ascii="Times New Roman" w:hAnsi="Times New Roman" w:cs="Times New Roman"/>
        </w:rPr>
        <w:t xml:space="preserve">, &amp; </w:t>
      </w:r>
      <w:proofErr w:type="spellStart"/>
      <w:r>
        <w:rPr>
          <w:rFonts w:ascii="Times New Roman" w:hAnsi="Times New Roman" w:cs="Times New Roman"/>
        </w:rPr>
        <w:t>d’Hoore</w:t>
      </w:r>
      <w:proofErr w:type="spellEnd"/>
      <w:r>
        <w:rPr>
          <w:rFonts w:ascii="Times New Roman" w:hAnsi="Times New Roman" w:cs="Times New Roman"/>
        </w:rPr>
        <w:t xml:space="preserve">, 2015). Cultural tailoring of resources and facilities is a part of this strategy. For example, educational materials and content-based resources for patients </w:t>
      </w:r>
      <w:r w:rsidRPr="007E5890">
        <w:rPr>
          <w:rFonts w:ascii="Times New Roman" w:hAnsi="Times New Roman" w:cs="Times New Roman"/>
        </w:rPr>
        <w:t xml:space="preserve">can </w:t>
      </w:r>
      <w:r>
        <w:rPr>
          <w:rFonts w:ascii="Times New Roman" w:hAnsi="Times New Roman" w:cs="Times New Roman"/>
        </w:rPr>
        <w:t>depict</w:t>
      </w:r>
      <w:r w:rsidRPr="007E5890">
        <w:rPr>
          <w:rFonts w:ascii="Times New Roman" w:hAnsi="Times New Roman" w:cs="Times New Roman"/>
        </w:rPr>
        <w:t xml:space="preserve"> substantial graphic content </w:t>
      </w:r>
      <w:r>
        <w:rPr>
          <w:rFonts w:ascii="Times New Roman" w:hAnsi="Times New Roman" w:cs="Times New Roman"/>
        </w:rPr>
        <w:t>instead of plain</w:t>
      </w:r>
      <w:r w:rsidRPr="007E5890">
        <w:rPr>
          <w:rFonts w:ascii="Times New Roman" w:hAnsi="Times New Roman" w:cs="Times New Roman"/>
        </w:rPr>
        <w:t xml:space="preserve"> text </w:t>
      </w:r>
      <w:r>
        <w:rPr>
          <w:rFonts w:ascii="Times New Roman" w:hAnsi="Times New Roman" w:cs="Times New Roman"/>
        </w:rPr>
        <w:t>to avoid ambiguity</w:t>
      </w:r>
      <w:r w:rsidRPr="007E5890">
        <w:rPr>
          <w:rFonts w:ascii="Times New Roman" w:hAnsi="Times New Roman" w:cs="Times New Roman"/>
        </w:rPr>
        <w:t>.</w:t>
      </w:r>
    </w:p>
    <w:p w14:paraId="35375E65" w14:textId="1BE5A92A" w:rsidR="00CB77FB" w:rsidRDefault="00D65EBF" w:rsidP="00CB77FB">
      <w:pPr>
        <w:rPr>
          <w:rFonts w:ascii="Times New Roman" w:hAnsi="Times New Roman" w:cs="Times New Roman"/>
        </w:rPr>
      </w:pPr>
      <w:r>
        <w:rPr>
          <w:rFonts w:ascii="Times New Roman" w:hAnsi="Times New Roman" w:cs="Times New Roman"/>
        </w:rPr>
        <w:t>Another strategy is to improve interaction between health care providers and patients. Establishing regular contact through telephonic calls and emails, conducting meetings at public or community spaces, and arranging for clinic-to-home services for patients are appropriate communication methods (CCA, 2012). Face-to-face patient follow-ups can be set up on a daily, weekly, or monthly basis determined by the severity and risk of the case (</w:t>
      </w:r>
      <w:proofErr w:type="spellStart"/>
      <w:r>
        <w:rPr>
          <w:rFonts w:ascii="Times New Roman" w:hAnsi="Times New Roman" w:cs="Times New Roman"/>
        </w:rPr>
        <w:t>Cabassa</w:t>
      </w:r>
      <w:proofErr w:type="spellEnd"/>
      <w:r>
        <w:rPr>
          <w:rFonts w:ascii="Times New Roman" w:hAnsi="Times New Roman" w:cs="Times New Roman"/>
        </w:rPr>
        <w:t xml:space="preserve"> et al., 2015). Additionally, interactions are simplified by setting up clinical information systems for sharing all patient-related data among care providers and care coordinators because </w:t>
      </w:r>
      <w:r w:rsidRPr="00283353">
        <w:rPr>
          <w:rFonts w:ascii="Times New Roman" w:hAnsi="Times New Roman" w:cs="Times New Roman"/>
        </w:rPr>
        <w:t>health care professionals who can answer patients’ queries are more trusted</w:t>
      </w:r>
      <w:r>
        <w:rPr>
          <w:rFonts w:ascii="Times New Roman" w:hAnsi="Times New Roman" w:cs="Times New Roman"/>
        </w:rPr>
        <w:t xml:space="preserve"> (</w:t>
      </w:r>
      <w:proofErr w:type="spellStart"/>
      <w:r>
        <w:rPr>
          <w:rFonts w:ascii="Times New Roman" w:hAnsi="Times New Roman" w:cs="Times New Roman"/>
        </w:rPr>
        <w:t>Dauvrin</w:t>
      </w:r>
      <w:proofErr w:type="spellEnd"/>
      <w:r>
        <w:rPr>
          <w:rFonts w:ascii="Times New Roman" w:hAnsi="Times New Roman" w:cs="Times New Roman"/>
        </w:rPr>
        <w:t xml:space="preserve">, </w:t>
      </w:r>
      <w:proofErr w:type="spellStart"/>
      <w:r>
        <w:rPr>
          <w:rFonts w:ascii="Times New Roman" w:hAnsi="Times New Roman" w:cs="Times New Roman"/>
        </w:rPr>
        <w:t>Lorant</w:t>
      </w:r>
      <w:proofErr w:type="spellEnd"/>
      <w:r>
        <w:rPr>
          <w:rFonts w:ascii="Times New Roman" w:hAnsi="Times New Roman" w:cs="Times New Roman"/>
        </w:rPr>
        <w:t xml:space="preserve">, &amp; </w:t>
      </w:r>
      <w:proofErr w:type="spellStart"/>
      <w:r>
        <w:rPr>
          <w:rFonts w:ascii="Times New Roman" w:hAnsi="Times New Roman" w:cs="Times New Roman"/>
        </w:rPr>
        <w:t>d’Hoore</w:t>
      </w:r>
      <w:proofErr w:type="spellEnd"/>
      <w:r>
        <w:rPr>
          <w:rFonts w:ascii="Times New Roman" w:hAnsi="Times New Roman" w:cs="Times New Roman"/>
        </w:rPr>
        <w:t>, 2015).</w:t>
      </w:r>
    </w:p>
    <w:p w14:paraId="0B4AB75A" w14:textId="3CC43CBA" w:rsidR="00CB77FB" w:rsidRDefault="00D65EBF" w:rsidP="00CB77FB">
      <w:pPr>
        <w:rPr>
          <w:rFonts w:ascii="Times New Roman" w:hAnsi="Times New Roman" w:cs="Times New Roman"/>
        </w:rPr>
      </w:pPr>
      <w:r>
        <w:rPr>
          <w:rFonts w:ascii="Times New Roman" w:hAnsi="Times New Roman" w:cs="Times New Roman"/>
        </w:rPr>
        <w:t xml:space="preserve">Despite these strategies, there is potential for challenges in communication. For instance, many community members may be spread across relatively isolated rural areas and reservations. </w:t>
      </w:r>
      <w:r>
        <w:rPr>
          <w:rFonts w:ascii="Times New Roman" w:hAnsi="Times New Roman" w:cs="Times New Roman"/>
        </w:rPr>
        <w:lastRenderedPageBreak/>
        <w:t xml:space="preserve">They may not be able to procure access to health interventions, or health care providers may not be able to go to them. The solution will be enlisting the help of local community leaders and medical centers to bridge the </w:t>
      </w:r>
      <w:r w:rsidRPr="00BA437A">
        <w:rPr>
          <w:rFonts w:ascii="Times New Roman" w:hAnsi="Times New Roman" w:cs="Times New Roman"/>
        </w:rPr>
        <w:t>communication gap</w:t>
      </w:r>
      <w:r>
        <w:rPr>
          <w:rFonts w:ascii="Times New Roman" w:hAnsi="Times New Roman" w:cs="Times New Roman"/>
        </w:rPr>
        <w:t xml:space="preserve"> and </w:t>
      </w:r>
      <w:r w:rsidRPr="00BA437A">
        <w:rPr>
          <w:rFonts w:ascii="Times New Roman" w:hAnsi="Times New Roman" w:cs="Times New Roman"/>
        </w:rPr>
        <w:t xml:space="preserve">execute </w:t>
      </w:r>
      <w:r>
        <w:rPr>
          <w:rFonts w:ascii="Times New Roman" w:hAnsi="Times New Roman" w:cs="Times New Roman"/>
        </w:rPr>
        <w:t xml:space="preserve">the communication </w:t>
      </w:r>
      <w:r w:rsidRPr="00BA437A">
        <w:rPr>
          <w:rFonts w:ascii="Times New Roman" w:hAnsi="Times New Roman" w:cs="Times New Roman"/>
        </w:rPr>
        <w:t>strategies</w:t>
      </w:r>
      <w:r>
        <w:rPr>
          <w:rFonts w:ascii="Times New Roman" w:hAnsi="Times New Roman" w:cs="Times New Roman"/>
        </w:rPr>
        <w:t xml:space="preserve">. Another challenge can arise if health professionals do not involve patients’ families in the health management process. Families play an important role in enforcing behavioral and lifestyle changes and sustaining those changes to improve health outcomes. </w:t>
      </w:r>
      <w:r w:rsidRPr="00BA437A">
        <w:rPr>
          <w:rFonts w:ascii="Times New Roman" w:hAnsi="Times New Roman" w:cs="Times New Roman"/>
        </w:rPr>
        <w:t>It is impossible to plan for each problem, communication-related or other</w:t>
      </w:r>
      <w:r>
        <w:rPr>
          <w:rFonts w:ascii="Times New Roman" w:hAnsi="Times New Roman" w:cs="Times New Roman"/>
        </w:rPr>
        <w:t>, as health care is a high-risk environment. Instead, health care professionals must focus on the professional guidelines on patient-centered care and cultural competence that will help them solve problems as they arise. Health care professionals focused on proactive care delivery</w:t>
      </w:r>
      <w:r w:rsidRPr="00577B13">
        <w:rPr>
          <w:rFonts w:ascii="Times New Roman" w:hAnsi="Times New Roman" w:cs="Times New Roman"/>
        </w:rPr>
        <w:t xml:space="preserve"> are part of</w:t>
      </w:r>
      <w:r>
        <w:rPr>
          <w:rFonts w:ascii="Times New Roman" w:hAnsi="Times New Roman" w:cs="Times New Roman"/>
        </w:rPr>
        <w:t xml:space="preserve"> what makes a population improvement plan effective. </w:t>
      </w:r>
    </w:p>
    <w:p w14:paraId="6661A9D1" w14:textId="218821A3" w:rsidR="00CB77FB" w:rsidRPr="003E5ED2" w:rsidRDefault="00D65EBF" w:rsidP="00CB77FB">
      <w:pPr>
        <w:ind w:firstLine="0"/>
        <w:jc w:val="center"/>
        <w:rPr>
          <w:rFonts w:ascii="Times New Roman" w:hAnsi="Times New Roman" w:cs="Times New Roman"/>
          <w:b/>
        </w:rPr>
      </w:pPr>
      <w:r w:rsidRPr="003E5ED2">
        <w:rPr>
          <w:rFonts w:ascii="Times New Roman" w:hAnsi="Times New Roman" w:cs="Times New Roman"/>
          <w:b/>
        </w:rPr>
        <w:t>Conclusion</w:t>
      </w:r>
    </w:p>
    <w:p w14:paraId="7D069717" w14:textId="549783F4" w:rsidR="00CB77FB" w:rsidRDefault="00D65EBF" w:rsidP="00CB77FB">
      <w:pPr>
        <w:rPr>
          <w:rFonts w:ascii="Times New Roman" w:hAnsi="Times New Roman" w:cs="Times New Roman"/>
        </w:rPr>
      </w:pPr>
      <w:r>
        <w:rPr>
          <w:rFonts w:ascii="Times New Roman" w:hAnsi="Times New Roman" w:cs="Times New Roman"/>
        </w:rPr>
        <w:t xml:space="preserve">As chronic diseases such as type 2 diabetes become more widespread, health care professionals and communities must work together to create focused health interventions. However, interventions cannot ignore the cultural contexts that shape individuals and their experiences in health care. Models such as the chronic care model are successful in customizing care for ethnic and racial communities. Yet, experts have voiced a need for improving such models and PHM guidelines that focus on the specific and unique needs of multicultural patients. The </w:t>
      </w:r>
      <w:r>
        <w:t>GHFHC</w:t>
      </w:r>
      <w:r>
        <w:rPr>
          <w:rFonts w:ascii="Times New Roman" w:hAnsi="Times New Roman" w:cs="Times New Roman"/>
        </w:rPr>
        <w:t xml:space="preserve">, through its health improvement plan, will join other health care organizations in promoting research and innovation in an important health care field.     </w:t>
      </w:r>
    </w:p>
    <w:p w14:paraId="3CF6CC70" w14:textId="77777777" w:rsidR="00E61371" w:rsidRDefault="00307580" w:rsidP="00CB77FB">
      <w:pPr>
        <w:rPr>
          <w:rFonts w:ascii="Times New Roman" w:hAnsi="Times New Roman" w:cs="Times New Roman"/>
        </w:rPr>
      </w:pPr>
    </w:p>
    <w:p w14:paraId="296F36E1" w14:textId="77777777" w:rsidR="00DB1F7B" w:rsidRDefault="00DB1F7B" w:rsidP="00CB77FB">
      <w:pPr>
        <w:ind w:left="720" w:hanging="720"/>
        <w:jc w:val="center"/>
      </w:pPr>
    </w:p>
    <w:p w14:paraId="47F41938" w14:textId="77777777" w:rsidR="00DB1F7B" w:rsidRDefault="00DB1F7B" w:rsidP="00CB77FB">
      <w:pPr>
        <w:ind w:left="720" w:hanging="720"/>
        <w:jc w:val="center"/>
      </w:pPr>
    </w:p>
    <w:p w14:paraId="2A777223" w14:textId="77777777" w:rsidR="00DB1F7B" w:rsidRDefault="00DB1F7B" w:rsidP="00CB77FB">
      <w:pPr>
        <w:ind w:left="720" w:hanging="720"/>
        <w:jc w:val="center"/>
      </w:pPr>
    </w:p>
    <w:p w14:paraId="7069A9EB" w14:textId="77777777" w:rsidR="00DB1F7B" w:rsidRDefault="00DB1F7B" w:rsidP="00CB77FB">
      <w:pPr>
        <w:ind w:left="720" w:hanging="720"/>
        <w:jc w:val="center"/>
      </w:pPr>
    </w:p>
    <w:p w14:paraId="16431F18" w14:textId="77777777" w:rsidR="00DB1F7B" w:rsidRDefault="00DB1F7B" w:rsidP="00CB77FB">
      <w:pPr>
        <w:ind w:left="720" w:hanging="720"/>
        <w:jc w:val="center"/>
      </w:pPr>
    </w:p>
    <w:p w14:paraId="5876DC38" w14:textId="77777777" w:rsidR="00DB1F7B" w:rsidRDefault="00DB1F7B" w:rsidP="00CB77FB">
      <w:pPr>
        <w:ind w:left="720" w:hanging="720"/>
        <w:jc w:val="center"/>
      </w:pPr>
    </w:p>
    <w:p w14:paraId="053BA306" w14:textId="77777777" w:rsidR="00DB1F7B" w:rsidRDefault="00DB1F7B" w:rsidP="00CB77FB">
      <w:pPr>
        <w:ind w:left="720" w:hanging="720"/>
        <w:jc w:val="center"/>
      </w:pPr>
    </w:p>
    <w:p w14:paraId="61B9F430" w14:textId="77777777" w:rsidR="00DB1F7B" w:rsidRDefault="00DB1F7B" w:rsidP="00CB77FB">
      <w:pPr>
        <w:ind w:left="720" w:hanging="720"/>
        <w:jc w:val="center"/>
      </w:pPr>
    </w:p>
    <w:p w14:paraId="4777006C" w14:textId="77777777" w:rsidR="00DB1F7B" w:rsidRDefault="00DB1F7B" w:rsidP="00CB77FB">
      <w:pPr>
        <w:ind w:left="720" w:hanging="720"/>
        <w:jc w:val="center"/>
      </w:pPr>
    </w:p>
    <w:p w14:paraId="0E3033FB" w14:textId="77777777" w:rsidR="00DB1F7B" w:rsidRDefault="00DB1F7B" w:rsidP="00CB77FB">
      <w:pPr>
        <w:ind w:left="720" w:hanging="720"/>
        <w:jc w:val="center"/>
      </w:pPr>
    </w:p>
    <w:p w14:paraId="2953F6B3" w14:textId="77777777" w:rsidR="00DB1F7B" w:rsidRDefault="00DB1F7B" w:rsidP="00CB77FB">
      <w:pPr>
        <w:ind w:left="720" w:hanging="720"/>
        <w:jc w:val="center"/>
      </w:pPr>
    </w:p>
    <w:p w14:paraId="54C78537" w14:textId="77777777" w:rsidR="00DB1F7B" w:rsidRDefault="00DB1F7B" w:rsidP="00CB77FB">
      <w:pPr>
        <w:ind w:left="720" w:hanging="720"/>
        <w:jc w:val="center"/>
      </w:pPr>
    </w:p>
    <w:p w14:paraId="35573CA6" w14:textId="77777777" w:rsidR="00DB1F7B" w:rsidRDefault="00DB1F7B" w:rsidP="00CB77FB">
      <w:pPr>
        <w:ind w:left="720" w:hanging="720"/>
        <w:jc w:val="center"/>
      </w:pPr>
    </w:p>
    <w:p w14:paraId="12EC8EE5" w14:textId="77777777" w:rsidR="00DB1F7B" w:rsidRDefault="00DB1F7B" w:rsidP="00CB77FB">
      <w:pPr>
        <w:ind w:left="720" w:hanging="720"/>
        <w:jc w:val="center"/>
      </w:pPr>
    </w:p>
    <w:p w14:paraId="0E601CD0" w14:textId="77777777" w:rsidR="00DB1F7B" w:rsidRDefault="00DB1F7B" w:rsidP="00CB77FB">
      <w:pPr>
        <w:ind w:left="720" w:hanging="720"/>
        <w:jc w:val="center"/>
      </w:pPr>
    </w:p>
    <w:p w14:paraId="54F31B33" w14:textId="77777777" w:rsidR="00DB1F7B" w:rsidRDefault="00DB1F7B" w:rsidP="00CB77FB">
      <w:pPr>
        <w:ind w:left="720" w:hanging="720"/>
        <w:jc w:val="center"/>
      </w:pPr>
    </w:p>
    <w:p w14:paraId="34B75B05" w14:textId="77777777" w:rsidR="00DB1F7B" w:rsidRDefault="00DB1F7B" w:rsidP="00CB77FB">
      <w:pPr>
        <w:ind w:left="720" w:hanging="720"/>
        <w:jc w:val="center"/>
      </w:pPr>
    </w:p>
    <w:p w14:paraId="697B2986" w14:textId="77777777" w:rsidR="00DB1F7B" w:rsidRDefault="00DB1F7B" w:rsidP="00CB77FB">
      <w:pPr>
        <w:ind w:left="720" w:hanging="720"/>
        <w:jc w:val="center"/>
      </w:pPr>
    </w:p>
    <w:p w14:paraId="7ED00E8A" w14:textId="77777777" w:rsidR="00DB1F7B" w:rsidRDefault="00DB1F7B" w:rsidP="00CB77FB">
      <w:pPr>
        <w:ind w:left="720" w:hanging="720"/>
        <w:jc w:val="center"/>
      </w:pPr>
    </w:p>
    <w:p w14:paraId="2AB3B880" w14:textId="77777777" w:rsidR="00DB1F7B" w:rsidRDefault="00DB1F7B" w:rsidP="00CB77FB">
      <w:pPr>
        <w:ind w:left="720" w:hanging="720"/>
        <w:jc w:val="center"/>
      </w:pPr>
    </w:p>
    <w:p w14:paraId="1966EF35" w14:textId="1065C142" w:rsidR="00CB77FB" w:rsidRPr="00742DA7" w:rsidRDefault="00D65EBF" w:rsidP="00CB77FB">
      <w:pPr>
        <w:ind w:left="720" w:hanging="720"/>
        <w:jc w:val="center"/>
      </w:pPr>
      <w:r w:rsidRPr="00742DA7">
        <w:t>References</w:t>
      </w:r>
    </w:p>
    <w:p w14:paraId="462211A1" w14:textId="76E9FF40" w:rsidR="00CB77FB" w:rsidRPr="00742DA7" w:rsidRDefault="00D65EBF" w:rsidP="00CB77FB">
      <w:pPr>
        <w:ind w:left="720" w:hanging="720"/>
      </w:pPr>
      <w:r w:rsidRPr="00742DA7">
        <w:t xml:space="preserve">Arizona Department of Health Services, Bureau of Tobacco and Chronic Disease. (2011). </w:t>
      </w:r>
      <w:r w:rsidRPr="00742DA7">
        <w:rPr>
          <w:i/>
        </w:rPr>
        <w:t>Arizona Diabetes Burden Report</w:t>
      </w:r>
      <w:r w:rsidR="004E0286">
        <w:rPr>
          <w:i/>
        </w:rPr>
        <w:t>:</w:t>
      </w:r>
      <w:r w:rsidR="0022565D">
        <w:rPr>
          <w:i/>
        </w:rPr>
        <w:t>2011</w:t>
      </w:r>
      <w:r w:rsidRPr="00742DA7">
        <w:t xml:space="preserve">. Retrieved from http://azdhs.gov/documents/prevention/tobacco-chronic-disease/diabetes/reports-data/AZ-Diabetes-Burden-Report-2011.pdf  </w:t>
      </w:r>
    </w:p>
    <w:p w14:paraId="240B17D2" w14:textId="5BB3F321" w:rsidR="00CB77FB" w:rsidRDefault="00D65EBF" w:rsidP="00CB77FB">
      <w:pPr>
        <w:ind w:left="720" w:hanging="720"/>
      </w:pPr>
      <w:r w:rsidRPr="00742DA7">
        <w:lastRenderedPageBreak/>
        <w:t xml:space="preserve">Baptista, D. R., Wiens, A., Pontarolo, R., Regis, L., Reis, W. C. T., &amp; </w:t>
      </w:r>
      <w:proofErr w:type="spellStart"/>
      <w:r w:rsidRPr="00742DA7">
        <w:t>Correr</w:t>
      </w:r>
      <w:proofErr w:type="spellEnd"/>
      <w:r w:rsidRPr="00742DA7">
        <w:t>, C. J. (2016). The chronic care model for type 2 diabetes: A systematic review. </w:t>
      </w:r>
      <w:r w:rsidRPr="00742DA7">
        <w:rPr>
          <w:i/>
          <w:iCs/>
        </w:rPr>
        <w:t>Diabetology &amp; Metabolic Syndrome</w:t>
      </w:r>
      <w:r w:rsidRPr="00742DA7">
        <w:t>, </w:t>
      </w:r>
      <w:r w:rsidRPr="00742DA7">
        <w:rPr>
          <w:i/>
          <w:iCs/>
        </w:rPr>
        <w:t>8</w:t>
      </w:r>
      <w:r w:rsidRPr="00742DA7">
        <w:t>(</w:t>
      </w:r>
      <w:r>
        <w:t>7</w:t>
      </w:r>
      <w:r w:rsidRPr="00742DA7">
        <w:t xml:space="preserve">). </w:t>
      </w:r>
      <w:r w:rsidR="00F71402" w:rsidRPr="00EB0C16">
        <w:t>https://dx.doi.org/10.1186/s13098-015-0119-z</w:t>
      </w:r>
    </w:p>
    <w:p w14:paraId="5FF24F0F" w14:textId="7F153DF9" w:rsidR="00F71402" w:rsidRPr="00742DA7" w:rsidRDefault="00BC5EB4" w:rsidP="00CB77FB">
      <w:pPr>
        <w:ind w:left="720" w:hanging="720"/>
      </w:pPr>
      <w:r>
        <w:t>Bass, J.</w:t>
      </w:r>
      <w:r w:rsidR="00CF5BB3">
        <w:t xml:space="preserve">, Bailey, R., </w:t>
      </w:r>
      <w:proofErr w:type="spellStart"/>
      <w:r w:rsidR="00CF5BB3">
        <w:t>Gieszl</w:t>
      </w:r>
      <w:proofErr w:type="spellEnd"/>
      <w:r w:rsidR="00CF5BB3">
        <w:t>, S., &amp;</w:t>
      </w:r>
      <w:r w:rsidR="008B4DD6">
        <w:t xml:space="preserve"> Gouge, C. A. </w:t>
      </w:r>
      <w:r w:rsidR="00F71402" w:rsidRPr="00F71402">
        <w:t>(2015). Arizona Behavioral Risk Factor Surveillance System Survey [Data file]. Retrieved from http://azdhs.gov/documents/preparedness/public-health-statistics/behavioral-risk-factor-surveillance/annual-reports/brfss-annual-report-2015.pdf</w:t>
      </w:r>
    </w:p>
    <w:p w14:paraId="589D8DF5" w14:textId="6E65CC82" w:rsidR="00CB77FB" w:rsidRPr="00742DA7" w:rsidRDefault="00D65EBF" w:rsidP="00CB77FB">
      <w:pPr>
        <w:ind w:left="720" w:hanging="720"/>
      </w:pPr>
      <w:proofErr w:type="spellStart"/>
      <w:r w:rsidRPr="00742DA7">
        <w:t>Cabassa</w:t>
      </w:r>
      <w:proofErr w:type="spellEnd"/>
      <w:r w:rsidRPr="00742DA7">
        <w:t xml:space="preserve">, L. J., </w:t>
      </w:r>
      <w:proofErr w:type="spellStart"/>
      <w:r w:rsidRPr="00742DA7">
        <w:t>Stefancic</w:t>
      </w:r>
      <w:proofErr w:type="spellEnd"/>
      <w:r w:rsidRPr="00742DA7">
        <w:t>, A., O'Hara, K., El-</w:t>
      </w:r>
      <w:proofErr w:type="spellStart"/>
      <w:r w:rsidRPr="00742DA7">
        <w:t>Bassel</w:t>
      </w:r>
      <w:proofErr w:type="spellEnd"/>
      <w:r w:rsidRPr="00742DA7">
        <w:t xml:space="preserve">, N., </w:t>
      </w:r>
      <w:proofErr w:type="spellStart"/>
      <w:r w:rsidRPr="00742DA7">
        <w:t>Lewis-Fernández</w:t>
      </w:r>
      <w:proofErr w:type="spellEnd"/>
      <w:r w:rsidRPr="00742DA7">
        <w:t xml:space="preserve">, R., </w:t>
      </w:r>
      <w:proofErr w:type="spellStart"/>
      <w:r w:rsidRPr="00742DA7">
        <w:t>Luchsinger</w:t>
      </w:r>
      <w:proofErr w:type="spellEnd"/>
      <w:r w:rsidRPr="00742DA7">
        <w:t>, J. A., .</w:t>
      </w:r>
      <w:r>
        <w:t xml:space="preserve"> </w:t>
      </w:r>
      <w:r w:rsidRPr="00742DA7">
        <w:t>.</w:t>
      </w:r>
      <w:r>
        <w:t xml:space="preserve"> </w:t>
      </w:r>
      <w:r w:rsidRPr="00742DA7">
        <w:t>. Palinkas, L. A. (2015). Peer-led healthy lifestyle program in supportive housing: Study protocol for a randomized controlled trial. </w:t>
      </w:r>
      <w:r w:rsidRPr="00742DA7">
        <w:rPr>
          <w:i/>
          <w:iCs/>
        </w:rPr>
        <w:t>Trials, 16</w:t>
      </w:r>
      <w:r w:rsidRPr="00742DA7">
        <w:rPr>
          <w:iCs/>
        </w:rPr>
        <w:t>(388). https://dx.doi.org/</w:t>
      </w:r>
      <w:r w:rsidRPr="00742DA7">
        <w:t>10.1186/s13063-015-0902-z</w:t>
      </w:r>
    </w:p>
    <w:p w14:paraId="2F5BD276" w14:textId="67EDC55B" w:rsidR="00CB77FB" w:rsidRPr="00742DA7" w:rsidRDefault="00D65EBF" w:rsidP="00CB77FB">
      <w:pPr>
        <w:ind w:left="720" w:hanging="720"/>
      </w:pPr>
      <w:r w:rsidRPr="00742DA7">
        <w:t>Care Continuum Alliance. (n.d.-</w:t>
      </w:r>
      <w:r w:rsidRPr="009E2AFE">
        <w:t>a</w:t>
      </w:r>
      <w:r w:rsidRPr="00742DA7">
        <w:t>). Advancing the population health improvement m</w:t>
      </w:r>
      <w:r>
        <w:t>odel. Retrieved from http://</w:t>
      </w:r>
      <w:r w:rsidRPr="00742DA7">
        <w:t>carecontinuum.org/phi_definition.asp</w:t>
      </w:r>
    </w:p>
    <w:p w14:paraId="70A5C644" w14:textId="05F74CF3" w:rsidR="00CB77FB" w:rsidRPr="00742DA7" w:rsidRDefault="00D65EBF" w:rsidP="00CB77FB">
      <w:pPr>
        <w:ind w:left="720" w:hanging="720"/>
      </w:pPr>
      <w:r w:rsidRPr="00742DA7">
        <w:t>Care Continuum Alliance. (n.d.</w:t>
      </w:r>
      <w:r w:rsidRPr="005D1145">
        <w:t>-</w:t>
      </w:r>
      <w:r w:rsidRPr="009E2AFE">
        <w:t>b</w:t>
      </w:r>
      <w:r w:rsidRPr="00742DA7">
        <w:t xml:space="preserve">). Definition of disease management. Retrieved </w:t>
      </w:r>
      <w:r>
        <w:t>from http://</w:t>
      </w:r>
      <w:r w:rsidRPr="00742DA7">
        <w:t>carecontinuum.org/dm_definition.asp</w:t>
      </w:r>
    </w:p>
    <w:p w14:paraId="22B410E5" w14:textId="52638F1C" w:rsidR="00CB77FB" w:rsidRPr="00742DA7" w:rsidRDefault="00D65EBF" w:rsidP="00CB77FB">
      <w:pPr>
        <w:ind w:left="720" w:hanging="720"/>
      </w:pPr>
      <w:r w:rsidRPr="00742DA7">
        <w:t xml:space="preserve">Care Continuum Alliance. (2012). </w:t>
      </w:r>
      <w:r w:rsidRPr="006E462D">
        <w:t xml:space="preserve">Implementation and </w:t>
      </w:r>
      <w:r>
        <w:t>e</w:t>
      </w:r>
      <w:r w:rsidRPr="006E462D">
        <w:t>valuation</w:t>
      </w:r>
      <w:r w:rsidRPr="00742DA7">
        <w:t xml:space="preserve">: A population health guide for primary care models. Retrieved from </w:t>
      </w:r>
      <w:r>
        <w:t>http://</w:t>
      </w:r>
      <w:r w:rsidRPr="00742DA7">
        <w:t>populationhealthalliance.org/publications/population-health-guide-for-primary-care-models.html</w:t>
      </w:r>
    </w:p>
    <w:p w14:paraId="70F8F422" w14:textId="189CC928" w:rsidR="00CB77FB" w:rsidRPr="00742DA7" w:rsidRDefault="00D65EBF" w:rsidP="00CB77FB">
      <w:pPr>
        <w:ind w:left="720" w:hanging="720"/>
      </w:pPr>
      <w:r w:rsidRPr="009E2AFE">
        <w:t>Centers for Disease Control and Prevention. (</w:t>
      </w:r>
      <w:r w:rsidR="00B77264">
        <w:t>2017</w:t>
      </w:r>
      <w:r w:rsidRPr="009E2AFE">
        <w:t>). Deaths and Mortality. Retrieved from https://cdc.gov/nchs/fastats/deaths.htm</w:t>
      </w:r>
      <w:r w:rsidRPr="00890AA5">
        <w:t xml:space="preserve"> </w:t>
      </w:r>
    </w:p>
    <w:p w14:paraId="19BABF7B" w14:textId="4DA85755" w:rsidR="00CB77FB" w:rsidRPr="00742DA7" w:rsidRDefault="00D65EBF" w:rsidP="00CB77FB">
      <w:pPr>
        <w:ind w:left="720" w:hanging="720"/>
      </w:pPr>
      <w:r w:rsidRPr="00742DA7">
        <w:t xml:space="preserve">Centers for Disease Control and Prevention. (2014). </w:t>
      </w:r>
      <w:r w:rsidRPr="00742DA7">
        <w:rPr>
          <w:i/>
        </w:rPr>
        <w:t>National Diabetes Statistics Report</w:t>
      </w:r>
      <w:r w:rsidRPr="00742DA7">
        <w:t xml:space="preserve">. Retrieved from </w:t>
      </w:r>
      <w:r>
        <w:t>https://</w:t>
      </w:r>
      <w:r w:rsidRPr="00742DA7">
        <w:t>cdc.gov/diabetes/pubs/statsreport14/national-diabetes-report-web.pdf</w:t>
      </w:r>
    </w:p>
    <w:p w14:paraId="2C50805E" w14:textId="0A92CF8C" w:rsidR="00CB77FB" w:rsidRPr="00742DA7" w:rsidRDefault="00D65EBF" w:rsidP="00CB77FB">
      <w:pPr>
        <w:ind w:left="720" w:hanging="720"/>
      </w:pPr>
      <w:proofErr w:type="spellStart"/>
      <w:r w:rsidRPr="00742DA7">
        <w:lastRenderedPageBreak/>
        <w:t>Dauvrin</w:t>
      </w:r>
      <w:proofErr w:type="spellEnd"/>
      <w:r w:rsidRPr="00742DA7">
        <w:t xml:space="preserve">, M., </w:t>
      </w:r>
      <w:proofErr w:type="spellStart"/>
      <w:r w:rsidRPr="00742DA7">
        <w:t>Lorant</w:t>
      </w:r>
      <w:proofErr w:type="spellEnd"/>
      <w:r w:rsidRPr="00742DA7">
        <w:t xml:space="preserve">, V., &amp; </w:t>
      </w:r>
      <w:proofErr w:type="spellStart"/>
      <w:r w:rsidRPr="00742DA7">
        <w:t>d’Hoore</w:t>
      </w:r>
      <w:proofErr w:type="spellEnd"/>
      <w:r w:rsidRPr="00742DA7">
        <w:t xml:space="preserve">, W. (2015). Is the chronic care model integrated into research examining culturally competent interventions for ethnically diverse adults with type 2 diabetes mellitus? A </w:t>
      </w:r>
      <w:r>
        <w:t>r</w:t>
      </w:r>
      <w:r w:rsidRPr="0059530C">
        <w:t>eview</w:t>
      </w:r>
      <w:r w:rsidRPr="00742DA7">
        <w:t xml:space="preserve">. </w:t>
      </w:r>
      <w:r w:rsidRPr="00742DA7">
        <w:rPr>
          <w:i/>
        </w:rPr>
        <w:t>Evaluation &amp; the Health Profession</w:t>
      </w:r>
      <w:r w:rsidRPr="00742DA7">
        <w:t xml:space="preserve">. </w:t>
      </w:r>
      <w:r w:rsidRPr="00742DA7">
        <w:rPr>
          <w:i/>
        </w:rPr>
        <w:t>38</w:t>
      </w:r>
      <w:r w:rsidRPr="00742DA7">
        <w:t>(4), 435–463. https://dx.doi.org/10.1177/0163278715571004</w:t>
      </w:r>
    </w:p>
    <w:p w14:paraId="27594FD8" w14:textId="2D682D0C" w:rsidR="00CB77FB" w:rsidRPr="00742DA7" w:rsidRDefault="00D65EBF" w:rsidP="00CB77FB">
      <w:pPr>
        <w:ind w:left="720" w:hanging="720"/>
      </w:pPr>
      <w:r w:rsidRPr="00742DA7">
        <w:t xml:space="preserve">Davy, C., </w:t>
      </w:r>
      <w:proofErr w:type="spellStart"/>
      <w:r w:rsidRPr="00742DA7">
        <w:t>Bleasel</w:t>
      </w:r>
      <w:proofErr w:type="spellEnd"/>
      <w:r w:rsidRPr="00742DA7">
        <w:t xml:space="preserve">, J., Liu, H., </w:t>
      </w:r>
      <w:proofErr w:type="spellStart"/>
      <w:r w:rsidRPr="00742DA7">
        <w:t>Tchan</w:t>
      </w:r>
      <w:proofErr w:type="spellEnd"/>
      <w:r w:rsidRPr="00742DA7">
        <w:t xml:space="preserve">, M., </w:t>
      </w:r>
      <w:proofErr w:type="spellStart"/>
      <w:r w:rsidRPr="00742DA7">
        <w:t>Ponniah</w:t>
      </w:r>
      <w:proofErr w:type="spellEnd"/>
      <w:r w:rsidRPr="00742DA7">
        <w:t xml:space="preserve">, S., &amp; Brown, A. (2015). Effectiveness of chronic care models: </w:t>
      </w:r>
      <w:r>
        <w:t>O</w:t>
      </w:r>
      <w:r w:rsidRPr="0059530C">
        <w:t>pportunities</w:t>
      </w:r>
      <w:r w:rsidRPr="00742DA7">
        <w:t xml:space="preserve"> for improving healthcare practice and health outcomes: A systematic review. </w:t>
      </w:r>
      <w:r w:rsidRPr="00742DA7">
        <w:rPr>
          <w:i/>
          <w:iCs/>
        </w:rPr>
        <w:t xml:space="preserve">BMC </w:t>
      </w:r>
      <w:r>
        <w:rPr>
          <w:i/>
          <w:iCs/>
        </w:rPr>
        <w:t>H</w:t>
      </w:r>
      <w:r w:rsidRPr="00742DA7">
        <w:rPr>
          <w:i/>
          <w:iCs/>
        </w:rPr>
        <w:t xml:space="preserve">ealth </w:t>
      </w:r>
      <w:r>
        <w:rPr>
          <w:i/>
          <w:iCs/>
        </w:rPr>
        <w:t>S</w:t>
      </w:r>
      <w:r w:rsidRPr="00742DA7">
        <w:rPr>
          <w:i/>
          <w:iCs/>
        </w:rPr>
        <w:t xml:space="preserve">ervices </w:t>
      </w:r>
      <w:r>
        <w:rPr>
          <w:i/>
          <w:iCs/>
        </w:rPr>
        <w:t>R</w:t>
      </w:r>
      <w:r w:rsidRPr="00742DA7">
        <w:rPr>
          <w:i/>
          <w:iCs/>
        </w:rPr>
        <w:t>esearch</w:t>
      </w:r>
      <w:r w:rsidRPr="00742DA7">
        <w:t>, </w:t>
      </w:r>
      <w:r w:rsidRPr="00742DA7">
        <w:rPr>
          <w:i/>
          <w:iCs/>
        </w:rPr>
        <w:t>15</w:t>
      </w:r>
      <w:r w:rsidRPr="00742DA7">
        <w:t>(1</w:t>
      </w:r>
      <w:r>
        <w:t>94</w:t>
      </w:r>
      <w:r w:rsidRPr="00742DA7">
        <w:t>). https://dx.doi.org/10.1186/s12913-015-0854-8</w:t>
      </w:r>
    </w:p>
    <w:p w14:paraId="2858E611" w14:textId="78272ADA" w:rsidR="00CB77FB" w:rsidRPr="00742DA7" w:rsidRDefault="00D65EBF" w:rsidP="00CB77FB">
      <w:pPr>
        <w:ind w:left="720" w:hanging="720"/>
      </w:pPr>
      <w:proofErr w:type="spellStart"/>
      <w:r w:rsidRPr="00742DA7">
        <w:t>Eze</w:t>
      </w:r>
      <w:proofErr w:type="spellEnd"/>
      <w:r w:rsidRPr="00742DA7">
        <w:t xml:space="preserve">, I. C., </w:t>
      </w:r>
      <w:proofErr w:type="spellStart"/>
      <w:r w:rsidRPr="00742DA7">
        <w:t>Hemkens</w:t>
      </w:r>
      <w:proofErr w:type="spellEnd"/>
      <w:r w:rsidRPr="00742DA7">
        <w:t xml:space="preserve">, L. G., Bucher, H. C., Hoffmann, B., Schindler, C., </w:t>
      </w:r>
      <w:proofErr w:type="spellStart"/>
      <w:r w:rsidRPr="00742DA7">
        <w:t>Künzli</w:t>
      </w:r>
      <w:proofErr w:type="spellEnd"/>
      <w:r w:rsidRPr="00742DA7">
        <w:t>, N., .</w:t>
      </w:r>
      <w:r>
        <w:t xml:space="preserve"> </w:t>
      </w:r>
      <w:r w:rsidRPr="00742DA7">
        <w:t>.</w:t>
      </w:r>
      <w:r>
        <w:t xml:space="preserve"> </w:t>
      </w:r>
      <w:r w:rsidRPr="00742DA7">
        <w:t>. &amp; Probst-</w:t>
      </w:r>
      <w:proofErr w:type="spellStart"/>
      <w:r w:rsidRPr="00742DA7">
        <w:t>Hensch</w:t>
      </w:r>
      <w:proofErr w:type="spellEnd"/>
      <w:r w:rsidRPr="00742DA7">
        <w:t>, N. M. (</w:t>
      </w:r>
      <w:proofErr w:type="gramStart"/>
      <w:r w:rsidR="004B4EAB">
        <w:t>May,</w:t>
      </w:r>
      <w:proofErr w:type="gramEnd"/>
      <w:r w:rsidR="004B4EAB">
        <w:t xml:space="preserve"> </w:t>
      </w:r>
      <w:r w:rsidRPr="00742DA7">
        <w:t>2015). Association between ambient air pollution and diabetes mellitus in Europe and North America: Systematic review and meta-analysis. </w:t>
      </w:r>
      <w:r w:rsidRPr="00742DA7">
        <w:rPr>
          <w:i/>
          <w:iCs/>
        </w:rPr>
        <w:t>Env</w:t>
      </w:r>
      <w:r w:rsidR="00B278C0">
        <w:rPr>
          <w:i/>
          <w:iCs/>
        </w:rPr>
        <w:t xml:space="preserve">ironmental Health </w:t>
      </w:r>
      <w:r w:rsidR="007C34E3">
        <w:rPr>
          <w:i/>
          <w:iCs/>
        </w:rPr>
        <w:t>Perspectives</w:t>
      </w:r>
      <w:r w:rsidR="000865BB">
        <w:rPr>
          <w:iCs/>
        </w:rPr>
        <w:t>,</w:t>
      </w:r>
      <w:r w:rsidRPr="00742DA7">
        <w:t> </w:t>
      </w:r>
      <w:r w:rsidRPr="00742DA7">
        <w:rPr>
          <w:i/>
          <w:iCs/>
        </w:rPr>
        <w:t>123</w:t>
      </w:r>
      <w:r w:rsidRPr="00742DA7">
        <w:t xml:space="preserve">(5), </w:t>
      </w:r>
      <w:r w:rsidRPr="0059530C">
        <w:t>381–389</w:t>
      </w:r>
      <w:r>
        <w:t>.</w:t>
      </w:r>
      <w:r w:rsidRPr="00742DA7">
        <w:t xml:space="preserve"> </w:t>
      </w:r>
      <w:r w:rsidR="00005B58" w:rsidRPr="00215F3F">
        <w:t>https://ehp.niehs.nih.gov/wp-content/uploads/123/5/ehp.1307823.alt.pdf</w:t>
      </w:r>
    </w:p>
    <w:p w14:paraId="757ED06C" w14:textId="19915D50" w:rsidR="00CB77FB" w:rsidRPr="00742DA7" w:rsidRDefault="00D65EBF" w:rsidP="00CB77FB">
      <w:pPr>
        <w:ind w:left="720" w:hanging="720"/>
      </w:pPr>
      <w:r w:rsidRPr="00742DA7">
        <w:t xml:space="preserve">Ghosh, H., &amp; Spitzer, D. (2014). Inequities in diabetes outcomes among urban </w:t>
      </w:r>
      <w:r>
        <w:t>F</w:t>
      </w:r>
      <w:r w:rsidRPr="00742DA7">
        <w:t xml:space="preserve">irst </w:t>
      </w:r>
      <w:r>
        <w:t>N</w:t>
      </w:r>
      <w:r w:rsidRPr="00742DA7">
        <w:t xml:space="preserve">ation and </w:t>
      </w:r>
      <w:r>
        <w:t>M</w:t>
      </w:r>
      <w:r w:rsidRPr="00742DA7">
        <w:t xml:space="preserve">étis communities: Can addressing diversities in preventive services make a difference? </w:t>
      </w:r>
      <w:r>
        <w:rPr>
          <w:i/>
        </w:rPr>
        <w:t xml:space="preserve">The </w:t>
      </w:r>
      <w:r w:rsidRPr="00742DA7">
        <w:rPr>
          <w:i/>
          <w:iCs/>
        </w:rPr>
        <w:t>International Indigenous Policy Journal</w:t>
      </w:r>
      <w:r w:rsidRPr="00742DA7">
        <w:t>, </w:t>
      </w:r>
      <w:r w:rsidRPr="00742DA7">
        <w:rPr>
          <w:i/>
          <w:iCs/>
        </w:rPr>
        <w:t>5</w:t>
      </w:r>
      <w:r w:rsidRPr="00742DA7">
        <w:t>(1). Retrieved from http://ir.lib.uwo.ca/cgi/viewcontent.cgi?article=1108&amp;context=iipj</w:t>
      </w:r>
    </w:p>
    <w:p w14:paraId="1D0EAC8F" w14:textId="54650E88" w:rsidR="00CB77FB" w:rsidRPr="00742DA7" w:rsidRDefault="00D65EBF" w:rsidP="00CB77FB">
      <w:pPr>
        <w:ind w:left="720" w:hanging="720"/>
      </w:pPr>
      <w:r w:rsidRPr="00080F8A">
        <w:t xml:space="preserve">Huber, D. L. </w:t>
      </w:r>
      <w:r w:rsidRPr="009E2AFE">
        <w:t xml:space="preserve">(2017). </w:t>
      </w:r>
      <w:r w:rsidRPr="009E2AFE">
        <w:rPr>
          <w:i/>
        </w:rPr>
        <w:t>Leadership and nursing care management</w:t>
      </w:r>
      <w:r w:rsidRPr="009E2AFE">
        <w:t xml:space="preserve"> (6th ed.). Philadelphia: W. B. Saunders. http://dx.doi.org/10.7748/nm.21.6.13.s14</w:t>
      </w:r>
    </w:p>
    <w:p w14:paraId="56FE9E06" w14:textId="571E3E12" w:rsidR="00CB77FB" w:rsidRPr="00742DA7" w:rsidRDefault="00D65EBF" w:rsidP="00CB77FB">
      <w:pPr>
        <w:ind w:left="720" w:hanging="720"/>
      </w:pPr>
      <w:r w:rsidRPr="00742DA7">
        <w:t xml:space="preserve">Improving Chronic Illness Care. </w:t>
      </w:r>
      <w:r w:rsidRPr="009E2AFE">
        <w:t>(2003).</w:t>
      </w:r>
      <w:r w:rsidRPr="00742DA7">
        <w:t xml:space="preserve"> </w:t>
      </w:r>
      <w:r w:rsidRPr="0059530C">
        <w:t xml:space="preserve">The </w:t>
      </w:r>
      <w:r>
        <w:t>c</w:t>
      </w:r>
      <w:r w:rsidRPr="0059530C">
        <w:t xml:space="preserve">hronic </w:t>
      </w:r>
      <w:r>
        <w:t>c</w:t>
      </w:r>
      <w:r w:rsidRPr="0059530C">
        <w:t xml:space="preserve">are </w:t>
      </w:r>
      <w:proofErr w:type="gramStart"/>
      <w:r>
        <w:t>m</w:t>
      </w:r>
      <w:r w:rsidRPr="0059530C">
        <w:t>odel</w:t>
      </w:r>
      <w:proofErr w:type="gramEnd"/>
      <w:r>
        <w:t>. Retrieved from http://</w:t>
      </w:r>
      <w:r w:rsidRPr="00742DA7">
        <w:t>improvingchroniccare.org/index.php?p=The_Chronic_Care_Model&amp;s=2</w:t>
      </w:r>
    </w:p>
    <w:p w14:paraId="01012F3D" w14:textId="024871E8" w:rsidR="00CB77FB" w:rsidRPr="00742DA7" w:rsidRDefault="00D65EBF" w:rsidP="00CB77FB">
      <w:pPr>
        <w:ind w:left="720" w:hanging="720"/>
      </w:pPr>
      <w:proofErr w:type="spellStart"/>
      <w:r w:rsidRPr="00742DA7">
        <w:t>Murea</w:t>
      </w:r>
      <w:proofErr w:type="spellEnd"/>
      <w:r w:rsidRPr="00742DA7">
        <w:t>, M., Ma, L., &amp; Freedman, B. I. (2012). Genetic and environmental factors associated with type 2 diabetes and diabetic vascular complications. </w:t>
      </w:r>
      <w:r w:rsidRPr="00742DA7">
        <w:rPr>
          <w:i/>
          <w:iCs/>
        </w:rPr>
        <w:t>The Review of Diabetic Studie</w:t>
      </w:r>
      <w:r w:rsidR="000E675C">
        <w:rPr>
          <w:i/>
          <w:iCs/>
        </w:rPr>
        <w:t>s</w:t>
      </w:r>
      <w:r w:rsidRPr="00742DA7">
        <w:t> </w:t>
      </w:r>
      <w:r w:rsidRPr="00742DA7">
        <w:rPr>
          <w:i/>
          <w:iCs/>
        </w:rPr>
        <w:t>9</w:t>
      </w:r>
      <w:r w:rsidRPr="00742DA7">
        <w:t xml:space="preserve">(1), 6–22. </w:t>
      </w:r>
      <w:r w:rsidR="008A289B">
        <w:t xml:space="preserve">DOI: </w:t>
      </w:r>
      <w:r w:rsidRPr="00742DA7">
        <w:t>10.1900/RDS.2012.9.6</w:t>
      </w:r>
    </w:p>
    <w:p w14:paraId="257DEF95" w14:textId="259F8304" w:rsidR="00CB77FB" w:rsidRPr="00742DA7" w:rsidRDefault="00D65EBF" w:rsidP="00CB77FB">
      <w:pPr>
        <w:ind w:left="720" w:hanging="720"/>
      </w:pPr>
      <w:r w:rsidRPr="00742DA7">
        <w:lastRenderedPageBreak/>
        <w:t xml:space="preserve">Nolte, E., Adams, J. L., </w:t>
      </w:r>
      <w:proofErr w:type="spellStart"/>
      <w:r w:rsidRPr="00742DA7">
        <w:t>Brunn</w:t>
      </w:r>
      <w:proofErr w:type="spellEnd"/>
      <w:r w:rsidRPr="00742DA7">
        <w:t xml:space="preserve">, M., </w:t>
      </w:r>
      <w:proofErr w:type="spellStart"/>
      <w:r w:rsidRPr="00742DA7">
        <w:t>Cadier</w:t>
      </w:r>
      <w:proofErr w:type="spellEnd"/>
      <w:r w:rsidRPr="00742DA7">
        <w:t xml:space="preserve">, B., </w:t>
      </w:r>
      <w:proofErr w:type="spellStart"/>
      <w:r w:rsidRPr="00742DA7">
        <w:t>Chevreul</w:t>
      </w:r>
      <w:proofErr w:type="spellEnd"/>
      <w:r w:rsidRPr="00742DA7">
        <w:t>, K., Conklin, A.,</w:t>
      </w:r>
      <w:r>
        <w:t xml:space="preserve"> </w:t>
      </w:r>
      <w:r w:rsidRPr="00742DA7">
        <w:t>…</w:t>
      </w:r>
      <w:proofErr w:type="spellStart"/>
      <w:r w:rsidRPr="00742DA7">
        <w:t>Vrijhoef</w:t>
      </w:r>
      <w:proofErr w:type="spellEnd"/>
      <w:r w:rsidRPr="00742DA7">
        <w:t>, H. (2012). Evaluating chronic disease management: Recommendations for funders and u</w:t>
      </w:r>
      <w:r>
        <w:t>sers. Retrieved from http://</w:t>
      </w:r>
      <w:r w:rsidRPr="00742DA7">
        <w:t xml:space="preserve">rand.org/content/dam/rand/pubs/technical_reports/2012/RAND_TR1213.pdf   </w:t>
      </w:r>
    </w:p>
    <w:p w14:paraId="6B5CF85A" w14:textId="4DE34347" w:rsidR="00CB77FB" w:rsidRPr="00742DA7" w:rsidRDefault="00D65EBF" w:rsidP="00CB77FB">
      <w:pPr>
        <w:ind w:left="720" w:hanging="720"/>
      </w:pPr>
      <w:r w:rsidRPr="00742DA7">
        <w:t>Philis-Tsimikas, A., &amp; Gallo, L. C. (</w:t>
      </w:r>
      <w:r w:rsidRPr="0059530C">
        <w:t>2014)</w:t>
      </w:r>
      <w:r w:rsidRPr="00742DA7">
        <w:t xml:space="preserve">. Implementing </w:t>
      </w:r>
      <w:r>
        <w:t>c</w:t>
      </w:r>
      <w:r w:rsidRPr="00742DA7">
        <w:t>ommunity-</w:t>
      </w:r>
      <w:r>
        <w:t>b</w:t>
      </w:r>
      <w:r w:rsidRPr="00742DA7">
        <w:t xml:space="preserve">ased </w:t>
      </w:r>
      <w:r>
        <w:t>d</w:t>
      </w:r>
      <w:r w:rsidRPr="00742DA7">
        <w:t xml:space="preserve">iabetes </w:t>
      </w:r>
      <w:r>
        <w:t>p</w:t>
      </w:r>
      <w:r w:rsidRPr="00742DA7">
        <w:t xml:space="preserve">rograms: The Scripps Whittier Diabetes Institute </w:t>
      </w:r>
      <w:r>
        <w:t>e</w:t>
      </w:r>
      <w:r w:rsidRPr="00742DA7">
        <w:t>xperience. </w:t>
      </w:r>
      <w:r w:rsidRPr="00742DA7">
        <w:rPr>
          <w:i/>
          <w:iCs/>
        </w:rPr>
        <w:t>Current Diabetes Reports, 14</w:t>
      </w:r>
      <w:r w:rsidRPr="009E2AFE">
        <w:rPr>
          <w:iCs/>
        </w:rPr>
        <w:t>(46</w:t>
      </w:r>
      <w:r w:rsidRPr="00FC71AB">
        <w:t>2)</w:t>
      </w:r>
      <w:r w:rsidRPr="00742DA7">
        <w:t xml:space="preserve">, </w:t>
      </w:r>
      <w:r w:rsidRPr="009E2AFE">
        <w:t>1–10.</w:t>
      </w:r>
      <w:r w:rsidRPr="00742DA7">
        <w:t xml:space="preserve"> https://dx.doi.org/10.1007/s11892-013-0462-0</w:t>
      </w:r>
    </w:p>
    <w:p w14:paraId="68B07623" w14:textId="2298E7E4" w:rsidR="00CB77FB" w:rsidRPr="00742DA7" w:rsidRDefault="00D65EBF" w:rsidP="00CB77FB">
      <w:pPr>
        <w:ind w:left="720" w:hanging="720"/>
      </w:pPr>
      <w:proofErr w:type="spellStart"/>
      <w:r w:rsidRPr="00742DA7">
        <w:t>Stellefson</w:t>
      </w:r>
      <w:proofErr w:type="spellEnd"/>
      <w:r w:rsidRPr="00742DA7">
        <w:t xml:space="preserve">, M., </w:t>
      </w:r>
      <w:proofErr w:type="spellStart"/>
      <w:r w:rsidRPr="00742DA7">
        <w:t>Dipnarine</w:t>
      </w:r>
      <w:proofErr w:type="spellEnd"/>
      <w:r w:rsidRPr="00742DA7">
        <w:t xml:space="preserve">, K., &amp; </w:t>
      </w:r>
      <w:proofErr w:type="spellStart"/>
      <w:r w:rsidRPr="00742DA7">
        <w:t>Stopka</w:t>
      </w:r>
      <w:proofErr w:type="spellEnd"/>
      <w:r w:rsidRPr="00742DA7">
        <w:t xml:space="preserve">, C. (2013). The chronic care model and diabetes management in </w:t>
      </w:r>
      <w:r>
        <w:t>US</w:t>
      </w:r>
      <w:r w:rsidRPr="00742DA7">
        <w:t xml:space="preserve"> primary care settings: A systematic review. </w:t>
      </w:r>
      <w:r w:rsidRPr="00742DA7">
        <w:rPr>
          <w:i/>
          <w:iCs/>
        </w:rPr>
        <w:t>Preventing Chronic Disease</w:t>
      </w:r>
      <w:r w:rsidRPr="00742DA7">
        <w:t>, </w:t>
      </w:r>
      <w:r w:rsidRPr="00742DA7">
        <w:rPr>
          <w:i/>
          <w:iCs/>
        </w:rPr>
        <w:t>10</w:t>
      </w:r>
      <w:r w:rsidRPr="009E2AFE">
        <w:t>(E26</w:t>
      </w:r>
      <w:r w:rsidRPr="00742DA7">
        <w:t>). http://dx.doi.org/10.5888/pcd10.120180</w:t>
      </w:r>
    </w:p>
    <w:p w14:paraId="75368D75" w14:textId="48E84B95" w:rsidR="00CB77FB" w:rsidRPr="00DA751B" w:rsidRDefault="00D65EBF" w:rsidP="00CB77FB">
      <w:pPr>
        <w:ind w:left="720" w:hanging="720"/>
      </w:pPr>
      <w:proofErr w:type="spellStart"/>
      <w:r w:rsidRPr="00742DA7">
        <w:t>Tiedt</w:t>
      </w:r>
      <w:proofErr w:type="spellEnd"/>
      <w:r w:rsidRPr="00742DA7">
        <w:t>, J. A., &amp; Sloan, R. S. (2015). Perceived unsatisfactory care as a barrier to diabetes self-management for Coeur d’Alene tribal members with type 2 diabetes. </w:t>
      </w:r>
      <w:r w:rsidRPr="00742DA7">
        <w:rPr>
          <w:i/>
          <w:iCs/>
        </w:rPr>
        <w:t>Journal of Transcultural Nursing</w:t>
      </w:r>
      <w:r w:rsidRPr="00742DA7">
        <w:t>, </w:t>
      </w:r>
      <w:r w:rsidRPr="00742DA7">
        <w:rPr>
          <w:i/>
          <w:iCs/>
        </w:rPr>
        <w:t>26</w:t>
      </w:r>
      <w:r w:rsidRPr="00742DA7">
        <w:t xml:space="preserve">(3), 287–293. </w:t>
      </w:r>
      <w:r w:rsidR="002D43AD">
        <w:t xml:space="preserve">DOI: </w:t>
      </w:r>
      <w:r w:rsidR="008A250D" w:rsidRPr="00742DA7">
        <w:t>10.1177/1043659614526249</w:t>
      </w:r>
    </w:p>
    <w:p w14:paraId="2C202F6B" w14:textId="33CBAE9A" w:rsidR="00CB77FB" w:rsidRDefault="00307580" w:rsidP="00EB0C16">
      <w:pPr>
        <w:ind w:firstLine="0"/>
      </w:pPr>
    </w:p>
    <w:p w14:paraId="1AB33BC7" w14:textId="77777777" w:rsidR="00CB77FB" w:rsidRPr="008D7BC7" w:rsidRDefault="00307580" w:rsidP="00CB77FB">
      <w:pPr>
        <w:ind w:left="720" w:hanging="720"/>
      </w:pPr>
    </w:p>
    <w:p w14:paraId="0E007073" w14:textId="77777777" w:rsidR="00C3605D" w:rsidRPr="00C3605D" w:rsidRDefault="00D65EBF" w:rsidP="00C3605D">
      <w:pPr>
        <w:ind w:left="720" w:hanging="720"/>
        <w:jc w:val="center"/>
        <w:rPr>
          <w:lang w:val="en-IN"/>
        </w:rPr>
      </w:pPr>
      <w:r w:rsidRPr="00C3605D">
        <w:rPr>
          <w:lang w:val="en-IN"/>
        </w:rPr>
        <w:t>Appendix</w:t>
      </w:r>
    </w:p>
    <w:p w14:paraId="41E6B6B5" w14:textId="77777777" w:rsidR="00C3605D" w:rsidRPr="00C3605D" w:rsidRDefault="00D65EBF" w:rsidP="00C3605D">
      <w:pPr>
        <w:ind w:left="720" w:hanging="720"/>
        <w:jc w:val="center"/>
        <w:rPr>
          <w:lang w:val="en-IN"/>
        </w:rPr>
      </w:pPr>
      <w:r w:rsidRPr="00C3605D">
        <w:rPr>
          <w:lang w:val="en-IN"/>
        </w:rPr>
        <w:t>Terms and Definitions</w:t>
      </w:r>
    </w:p>
    <w:p w14:paraId="42110BB0" w14:textId="77777777" w:rsidR="00C3605D" w:rsidRPr="00C3605D" w:rsidRDefault="00D65EBF" w:rsidP="00C3605D">
      <w:pPr>
        <w:ind w:left="720" w:hanging="720"/>
        <w:rPr>
          <w:b/>
          <w:lang w:val="en-IN"/>
        </w:rPr>
      </w:pPr>
      <w:r w:rsidRPr="00C3605D">
        <w:rPr>
          <w:b/>
          <w:lang w:val="en-IN"/>
        </w:rPr>
        <w:t>Population Health Management</w:t>
      </w:r>
    </w:p>
    <w:p w14:paraId="6C436D0A" w14:textId="5A15342E" w:rsidR="00C3605D" w:rsidRPr="00C3605D" w:rsidRDefault="00D65EBF" w:rsidP="00C3605D">
      <w:pPr>
        <w:rPr>
          <w:lang w:val="en-IN"/>
        </w:rPr>
      </w:pPr>
      <w:r>
        <w:rPr>
          <w:lang w:val="en-IN"/>
        </w:rPr>
        <w:t xml:space="preserve">Population health management (PHM) is one of the three initiatives used in the coordination of care along with disease management (DM) and case management (CM). While CM focuses intensively on an individual patient in relation to one or more health conditions, DM involves intensive health interventions for a population group. Moving up another level, PHM devises health strategies for community-based populations. Of late, all the three initiatives are being combined under the umbrella of population health improvement (Huber, 2017).  </w:t>
      </w:r>
    </w:p>
    <w:p w14:paraId="22FA2F56" w14:textId="77777777" w:rsidR="00C3605D" w:rsidRPr="00C3605D" w:rsidRDefault="00D65EBF" w:rsidP="00C3605D">
      <w:pPr>
        <w:ind w:left="720" w:hanging="720"/>
        <w:rPr>
          <w:b/>
          <w:lang w:val="en-IN"/>
        </w:rPr>
      </w:pPr>
      <w:r w:rsidRPr="00C3605D">
        <w:rPr>
          <w:b/>
          <w:lang w:val="en-IN"/>
        </w:rPr>
        <w:lastRenderedPageBreak/>
        <w:t>Cultural competence</w:t>
      </w:r>
    </w:p>
    <w:p w14:paraId="51E26F3C" w14:textId="7A7FC025" w:rsidR="00C3605D" w:rsidRDefault="00D65EBF" w:rsidP="00C3605D">
      <w:r w:rsidRPr="00C3605D">
        <w:t>Cultural competence is “a set of congruent behaviors, attitudes, and policies that come together in a system or agency or among professionals that enable effective interactions in a cross-cultural framework.” Linguistic competence is “providing readily available, culturally appropriate oral and written language services to limited English proficiency (LEP) members through such means as bilingual</w:t>
      </w:r>
      <w:r>
        <w:t xml:space="preserve"> and </w:t>
      </w:r>
      <w:r w:rsidRPr="00C3605D">
        <w:t>bicultural staff, trained medical interpreters, and qualified translators”</w:t>
      </w:r>
      <w:r>
        <w:t xml:space="preserve"> (Agency for Healthcare Research and Quality, 2013, para. 2 and 3).</w:t>
      </w:r>
    </w:p>
    <w:p w14:paraId="76D22F5A" w14:textId="77777777" w:rsidR="00C3605D" w:rsidRDefault="00D65EBF" w:rsidP="00C3605D">
      <w:pPr>
        <w:ind w:firstLine="0"/>
      </w:pPr>
      <w:r>
        <w:t>Reference:</w:t>
      </w:r>
    </w:p>
    <w:p w14:paraId="786F98BC" w14:textId="77777777" w:rsidR="00C3605D" w:rsidRPr="00C3605D" w:rsidRDefault="00D65EBF" w:rsidP="00C3605D">
      <w:pPr>
        <w:ind w:left="720" w:hanging="720"/>
      </w:pPr>
      <w:r>
        <w:t xml:space="preserve">Agency for Healthcare Research and Quality. (2013). </w:t>
      </w:r>
      <w:r w:rsidRPr="00D53589">
        <w:t>What is cultural and linguistic competence?</w:t>
      </w:r>
      <w:r>
        <w:t xml:space="preserve"> Retrieved from </w:t>
      </w:r>
      <w:r w:rsidRPr="00A86564">
        <w:t>https://ahrq.gov/professionals/systems/primary-care/cultural-competence-mco/cultcompdef.html</w:t>
      </w:r>
    </w:p>
    <w:p w14:paraId="72F6CC42" w14:textId="77777777" w:rsidR="00C3605D" w:rsidRPr="00C3605D" w:rsidRDefault="00D65EBF" w:rsidP="00C3605D">
      <w:pPr>
        <w:ind w:left="720" w:hanging="720"/>
        <w:rPr>
          <w:b/>
          <w:lang w:val="en-IN"/>
        </w:rPr>
      </w:pPr>
      <w:r w:rsidRPr="00C3605D">
        <w:rPr>
          <w:b/>
          <w:lang w:val="en-IN"/>
        </w:rPr>
        <w:t>The Chronic Care Model</w:t>
      </w:r>
    </w:p>
    <w:p w14:paraId="370B4DDC" w14:textId="3EADD940" w:rsidR="005B44ED" w:rsidRDefault="00D65EBF" w:rsidP="005B44ED">
      <w:r>
        <w:t xml:space="preserve">The CCM is a set of six elements that identify processes and conditions that are essential for high-quality chronic disease management. The CCM can be implemented for a variety of chronic diseases, health care settings, and populations. The first element, health care system, focuses on the health care system by using senior leadership to encourage strategies that facilitate change, manage errors, and prevent communication problems by coordinating care across and within an organization. The second element, delivery system design, focuses on improving care delivery by giving culturally competent care and providing continuum of care, regular follow-up of patient care, and </w:t>
      </w:r>
      <w:r w:rsidRPr="00846D57">
        <w:t>case</w:t>
      </w:r>
      <w:r>
        <w:t xml:space="preserve"> management services. </w:t>
      </w:r>
    </w:p>
    <w:p w14:paraId="071294E1" w14:textId="67F752EE" w:rsidR="005B44ED" w:rsidRPr="005B44ED" w:rsidRDefault="00D65EBF" w:rsidP="005B44ED">
      <w:r>
        <w:t xml:space="preserve">Decision support, the third element, promotes clinical care that is consistent with scientific evidence. It integrates specialist expertise into patient care, shares information with patients, and includes their preferences in clinical care. The fourth element, clinical information systems, focuses on organizing patient and population data to facilitate effective and efficient </w:t>
      </w:r>
      <w:r>
        <w:lastRenderedPageBreak/>
        <w:t xml:space="preserve">care. The fifth element, self-management support, develops ways to empower, educate, and prepare patients to manage their health and health care options. The last element, community resources, concentrates on mobilizing community resources and advocating policies for improvement in patient care (Improving Chronic Illness Care, 2003).  </w:t>
      </w:r>
    </w:p>
    <w:p w14:paraId="0106EDE7" w14:textId="42F469DB" w:rsidR="00C3605D" w:rsidRPr="00C3605D" w:rsidRDefault="00D65EBF" w:rsidP="00C3605D">
      <w:pPr>
        <w:ind w:left="720" w:hanging="720"/>
        <w:rPr>
          <w:b/>
          <w:lang w:val="en-IN"/>
        </w:rPr>
      </w:pPr>
      <w:r w:rsidRPr="00C3605D">
        <w:rPr>
          <w:b/>
          <w:lang w:val="en-IN"/>
        </w:rPr>
        <w:t xml:space="preserve">Components of </w:t>
      </w:r>
      <w:r>
        <w:rPr>
          <w:b/>
          <w:lang w:val="en-IN"/>
        </w:rPr>
        <w:t>Population Health Management</w:t>
      </w:r>
    </w:p>
    <w:p w14:paraId="3147D3B3" w14:textId="7E0B718B" w:rsidR="00F320F8" w:rsidRDefault="00D65EBF" w:rsidP="005B44ED">
      <w:pPr>
        <w:rPr>
          <w:rFonts w:ascii="Times New Roman" w:hAnsi="Times New Roman" w:cs="Times New Roman"/>
          <w:color w:val="333333"/>
          <w:shd w:val="clear" w:color="auto" w:fill="FFFFFF"/>
        </w:rPr>
      </w:pPr>
      <w:r w:rsidRPr="00F320F8">
        <w:rPr>
          <w:rFonts w:ascii="Times New Roman" w:hAnsi="Times New Roman" w:cs="Times New Roman"/>
          <w:lang w:val="en-IN"/>
        </w:rPr>
        <w:t>The key components of the CCA’s population health improvement model are</w:t>
      </w:r>
      <w:r>
        <w:rPr>
          <w:rFonts w:ascii="Times New Roman" w:hAnsi="Times New Roman" w:cs="Times New Roman"/>
          <w:lang w:val="en-IN"/>
        </w:rPr>
        <w:t xml:space="preserve"> as follows:</w:t>
      </w:r>
      <w:r w:rsidRPr="00F320F8">
        <w:rPr>
          <w:rFonts w:ascii="Times New Roman" w:hAnsi="Times New Roman" w:cs="Times New Roman"/>
          <w:lang w:val="en-IN"/>
        </w:rPr>
        <w:t xml:space="preserve"> (a) </w:t>
      </w:r>
      <w:r w:rsidRPr="00F320F8">
        <w:rPr>
          <w:rFonts w:ascii="Times New Roman" w:hAnsi="Times New Roman" w:cs="Times New Roman"/>
        </w:rPr>
        <w:t xml:space="preserve">population identification strategies and processes; (b) </w:t>
      </w:r>
      <w:r w:rsidRPr="00F320F8">
        <w:rPr>
          <w:rFonts w:ascii="Times New Roman" w:hAnsi="Times New Roman" w:cs="Times New Roman"/>
          <w:color w:val="333333"/>
          <w:shd w:val="clear" w:color="auto" w:fill="FFFFFF"/>
        </w:rPr>
        <w:t xml:space="preserve">comprehensive needs assessments </w:t>
      </w:r>
      <w:r>
        <w:rPr>
          <w:rFonts w:ascii="Times New Roman" w:hAnsi="Times New Roman" w:cs="Times New Roman"/>
          <w:color w:val="333333"/>
          <w:shd w:val="clear" w:color="auto" w:fill="FFFFFF"/>
        </w:rPr>
        <w:t>that assess</w:t>
      </w:r>
      <w:r w:rsidRPr="00F320F8">
        <w:rPr>
          <w:rFonts w:ascii="Times New Roman" w:hAnsi="Times New Roman" w:cs="Times New Roman"/>
          <w:color w:val="333333"/>
          <w:shd w:val="clear" w:color="auto" w:fill="FFFFFF"/>
        </w:rPr>
        <w:t xml:space="preserve"> physical, psychological, economic, and environmental needs; (c) proactive health promotion programs that increase awareness of the health risks associated with certain personal behaviors and lifestyles; (d) patient-centric health management goals and education</w:t>
      </w:r>
      <w:r>
        <w:rPr>
          <w:rFonts w:ascii="Times New Roman" w:hAnsi="Times New Roman" w:cs="Times New Roman"/>
          <w:color w:val="333333"/>
          <w:shd w:val="clear" w:color="auto" w:fill="FFFFFF"/>
        </w:rPr>
        <w:t>,</w:t>
      </w:r>
      <w:r w:rsidRPr="00F320F8">
        <w:rPr>
          <w:rFonts w:ascii="Times New Roman" w:hAnsi="Times New Roman" w:cs="Times New Roman"/>
          <w:color w:val="333333"/>
          <w:shd w:val="clear" w:color="auto" w:fill="FFFFFF"/>
        </w:rPr>
        <w:t xml:space="preserve"> which may include primary prevention, behavior modification programs, and support for concordance between the patient and the primary care provider; (e)</w:t>
      </w:r>
      <w:r w:rsidR="00961399" w:rsidRPr="00961399">
        <w:rPr>
          <w:rFonts w:ascii="Times New Roman" w:hAnsi="Times New Roman" w:cs="Times New Roman"/>
          <w:color w:val="333333"/>
          <w:shd w:val="clear" w:color="auto" w:fill="FFFFFF"/>
        </w:rPr>
        <w:t xml:space="preserve"> </w:t>
      </w:r>
      <w:r w:rsidR="00961399" w:rsidRPr="00F320F8">
        <w:rPr>
          <w:rFonts w:ascii="Times New Roman" w:hAnsi="Times New Roman" w:cs="Times New Roman"/>
          <w:color w:val="333333"/>
          <w:shd w:val="clear" w:color="auto" w:fill="FFFFFF"/>
        </w:rPr>
        <w:t>routine reporting and feedback loops</w:t>
      </w:r>
      <w:r w:rsidR="00961399">
        <w:rPr>
          <w:rFonts w:ascii="Times New Roman" w:hAnsi="Times New Roman" w:cs="Times New Roman"/>
          <w:color w:val="333333"/>
          <w:shd w:val="clear" w:color="auto" w:fill="FFFFFF"/>
        </w:rPr>
        <w:t>,</w:t>
      </w:r>
      <w:r w:rsidR="00961399" w:rsidRPr="00F320F8">
        <w:rPr>
          <w:rFonts w:ascii="Times New Roman" w:hAnsi="Times New Roman" w:cs="Times New Roman"/>
          <w:color w:val="333333"/>
          <w:shd w:val="clear" w:color="auto" w:fill="FFFFFF"/>
        </w:rPr>
        <w:t xml:space="preserve"> which may include communication with patient</w:t>
      </w:r>
      <w:r w:rsidR="00961399">
        <w:rPr>
          <w:rFonts w:ascii="Times New Roman" w:hAnsi="Times New Roman" w:cs="Times New Roman"/>
          <w:color w:val="333333"/>
          <w:shd w:val="clear" w:color="auto" w:fill="FFFFFF"/>
        </w:rPr>
        <w:t>s</w:t>
      </w:r>
      <w:r w:rsidR="00961399" w:rsidRPr="00F320F8">
        <w:rPr>
          <w:rFonts w:ascii="Times New Roman" w:hAnsi="Times New Roman" w:cs="Times New Roman"/>
          <w:color w:val="333333"/>
          <w:shd w:val="clear" w:color="auto" w:fill="FFFFFF"/>
        </w:rPr>
        <w:t>, physicians, health plan and ancillary providers</w:t>
      </w:r>
      <w:r w:rsidRPr="00F320F8">
        <w:rPr>
          <w:rFonts w:ascii="Times New Roman" w:hAnsi="Times New Roman" w:cs="Times New Roman"/>
          <w:color w:val="333333"/>
          <w:shd w:val="clear" w:color="auto" w:fill="FFFFFF"/>
        </w:rPr>
        <w:t xml:space="preserve">; (f) </w:t>
      </w:r>
      <w:r w:rsidR="00961399" w:rsidRPr="00F320F8">
        <w:rPr>
          <w:rFonts w:ascii="Times New Roman" w:hAnsi="Times New Roman" w:cs="Times New Roman"/>
          <w:color w:val="333333"/>
          <w:shd w:val="clear" w:color="auto" w:fill="FFFFFF"/>
        </w:rPr>
        <w:t>self-management interventions aimed at influencing the targeted population to make behavioral changes</w:t>
      </w:r>
      <w:r w:rsidRPr="00F320F8">
        <w:rPr>
          <w:rFonts w:ascii="Times New Roman" w:hAnsi="Times New Roman" w:cs="Times New Roman"/>
          <w:color w:val="333333"/>
          <w:shd w:val="clear" w:color="auto" w:fill="FFFFFF"/>
        </w:rPr>
        <w:t xml:space="preserve">; and (g) </w:t>
      </w:r>
      <w:r>
        <w:rPr>
          <w:rFonts w:ascii="Times New Roman" w:hAnsi="Times New Roman" w:cs="Times New Roman"/>
          <w:color w:val="333333"/>
          <w:shd w:val="clear" w:color="auto" w:fill="FFFFFF"/>
        </w:rPr>
        <w:t xml:space="preserve">continuous </w:t>
      </w:r>
      <w:r w:rsidRPr="00F320F8">
        <w:rPr>
          <w:rFonts w:ascii="Times New Roman" w:hAnsi="Times New Roman" w:cs="Times New Roman"/>
          <w:color w:val="333333"/>
          <w:shd w:val="clear" w:color="auto" w:fill="FFFFFF"/>
        </w:rPr>
        <w:t xml:space="preserve">evaluation of humanistic, </w:t>
      </w:r>
      <w:r w:rsidR="00961399" w:rsidRPr="00F320F8">
        <w:rPr>
          <w:rFonts w:ascii="Times New Roman" w:hAnsi="Times New Roman" w:cs="Times New Roman"/>
          <w:color w:val="333333"/>
          <w:shd w:val="clear" w:color="auto" w:fill="FFFFFF"/>
        </w:rPr>
        <w:t xml:space="preserve">clinical, </w:t>
      </w:r>
      <w:r w:rsidRPr="00F320F8">
        <w:rPr>
          <w:rFonts w:ascii="Times New Roman" w:hAnsi="Times New Roman" w:cs="Times New Roman"/>
          <w:color w:val="333333"/>
          <w:shd w:val="clear" w:color="auto" w:fill="FFFFFF"/>
        </w:rPr>
        <w:t xml:space="preserve">and economic outcomes with the goal of improving </w:t>
      </w:r>
      <w:r>
        <w:rPr>
          <w:rFonts w:ascii="Times New Roman" w:hAnsi="Times New Roman" w:cs="Times New Roman"/>
          <w:color w:val="333333"/>
          <w:shd w:val="clear" w:color="auto" w:fill="FFFFFF"/>
        </w:rPr>
        <w:t xml:space="preserve">the health of </w:t>
      </w:r>
      <w:r w:rsidRPr="00F320F8">
        <w:rPr>
          <w:rFonts w:ascii="Times New Roman" w:hAnsi="Times New Roman" w:cs="Times New Roman"/>
          <w:color w:val="333333"/>
          <w:shd w:val="clear" w:color="auto" w:fill="FFFFFF"/>
        </w:rPr>
        <w:t>overall population (</w:t>
      </w:r>
      <w:r>
        <w:t xml:space="preserve">Care Continuum Alliance, </w:t>
      </w:r>
      <w:r w:rsidRPr="00742DA7">
        <w:t>n.d.</w:t>
      </w:r>
      <w:r w:rsidRPr="00F10110">
        <w:t>-</w:t>
      </w:r>
      <w:r w:rsidRPr="009E2AFE">
        <w:t>a</w:t>
      </w:r>
      <w:r>
        <w:rPr>
          <w:rFonts w:ascii="Times New Roman" w:hAnsi="Times New Roman" w:cs="Times New Roman"/>
          <w:color w:val="333333"/>
          <w:shd w:val="clear" w:color="auto" w:fill="FFFFFF"/>
        </w:rPr>
        <w:t>).</w:t>
      </w:r>
    </w:p>
    <w:p w14:paraId="19BAC1AD" w14:textId="3A3C83D3" w:rsidR="007A1815" w:rsidRPr="00121A44" w:rsidRDefault="00D65EBF" w:rsidP="00F320F8">
      <w:pPr>
        <w:ind w:firstLine="0"/>
        <w:rPr>
          <w:rFonts w:ascii="Times New Roman" w:hAnsi="Times New Roman" w:cs="Times New Roman"/>
          <w:b/>
          <w:color w:val="333333"/>
          <w:shd w:val="clear" w:color="auto" w:fill="FFFFFF"/>
        </w:rPr>
      </w:pPr>
      <w:r w:rsidRPr="00121A44">
        <w:rPr>
          <w:rFonts w:ascii="Times New Roman" w:hAnsi="Times New Roman" w:cs="Times New Roman"/>
          <w:b/>
          <w:color w:val="333333"/>
          <w:shd w:val="clear" w:color="auto" w:fill="FFFFFF"/>
        </w:rPr>
        <w:t>Criteria of Disease Management Programs</w:t>
      </w:r>
    </w:p>
    <w:p w14:paraId="01E15604" w14:textId="62AF83A0" w:rsidR="00C3605D" w:rsidRPr="00F320F8" w:rsidRDefault="00D65EBF" w:rsidP="00E61371">
      <w:pPr>
        <w:rPr>
          <w:rFonts w:ascii="Times New Roman" w:hAnsi="Times New Roman" w:cs="Times New Roman"/>
          <w:lang w:val="en-IN"/>
        </w:rPr>
      </w:pPr>
      <w:r>
        <w:rPr>
          <w:rFonts w:ascii="Times New Roman" w:hAnsi="Times New Roman" w:cs="Times New Roman"/>
        </w:rPr>
        <w:t xml:space="preserve">The criteria are as follows: (a) population identification and assessment, including risk assessment and risk stratification; (b) use of evidence-based practice guidelines; (c) selection of a type of practice model; (d) patient self-management, including education, primary prevention, behavior modification, lifestyle change motivation, adherence to health objectives, and surveillance; (e) identification, measurement, and evaluation of the process and outcomes; and (f) routine reporting and feedback loop, which include </w:t>
      </w:r>
      <w:r w:rsidR="002D7B7A">
        <w:rPr>
          <w:rFonts w:ascii="Times New Roman" w:hAnsi="Times New Roman" w:cs="Times New Roman"/>
        </w:rPr>
        <w:t xml:space="preserve">establishing open lines of </w:t>
      </w:r>
      <w:r>
        <w:rPr>
          <w:rFonts w:ascii="Times New Roman" w:hAnsi="Times New Roman" w:cs="Times New Roman"/>
        </w:rPr>
        <w:t xml:space="preserve">communication </w:t>
      </w:r>
      <w:r w:rsidR="002D7B7A">
        <w:rPr>
          <w:rFonts w:ascii="Times New Roman" w:hAnsi="Times New Roman" w:cs="Times New Roman"/>
        </w:rPr>
        <w:lastRenderedPageBreak/>
        <w:t>between</w:t>
      </w:r>
      <w:r>
        <w:rPr>
          <w:rFonts w:ascii="Times New Roman" w:hAnsi="Times New Roman" w:cs="Times New Roman"/>
        </w:rPr>
        <w:t xml:space="preserve"> patients, physicians, health plan and ancillary providers, and </w:t>
      </w:r>
      <w:r w:rsidR="002D7B7A">
        <w:rPr>
          <w:rFonts w:ascii="Times New Roman" w:hAnsi="Times New Roman" w:cs="Times New Roman"/>
        </w:rPr>
        <w:t xml:space="preserve">sharing </w:t>
      </w:r>
      <w:r>
        <w:rPr>
          <w:rFonts w:ascii="Times New Roman" w:hAnsi="Times New Roman" w:cs="Times New Roman"/>
        </w:rPr>
        <w:t>inform</w:t>
      </w:r>
      <w:r w:rsidR="002D7B7A">
        <w:rPr>
          <w:rFonts w:ascii="Times New Roman" w:hAnsi="Times New Roman" w:cs="Times New Roman"/>
        </w:rPr>
        <w:t>ation</w:t>
      </w:r>
      <w:r w:rsidR="002F1AC0">
        <w:rPr>
          <w:rFonts w:ascii="Times New Roman" w:hAnsi="Times New Roman" w:cs="Times New Roman"/>
        </w:rPr>
        <w:t xml:space="preserve"> to</w:t>
      </w:r>
      <w:r>
        <w:rPr>
          <w:rFonts w:ascii="Times New Roman" w:hAnsi="Times New Roman" w:cs="Times New Roman"/>
        </w:rPr>
        <w:t xml:space="preserve"> health care professionals about individual roles (Huber, 2017; CCA, n.d.</w:t>
      </w:r>
      <w:r w:rsidRPr="005D1145">
        <w:rPr>
          <w:rFonts w:ascii="Times New Roman" w:hAnsi="Times New Roman" w:cs="Times New Roman"/>
        </w:rPr>
        <w:t>-</w:t>
      </w:r>
      <w:r w:rsidRPr="009E2AFE">
        <w:rPr>
          <w:rFonts w:ascii="Times New Roman" w:hAnsi="Times New Roman" w:cs="Times New Roman"/>
        </w:rPr>
        <w:t>b</w:t>
      </w:r>
      <w:r>
        <w:rPr>
          <w:rFonts w:ascii="Times New Roman" w:hAnsi="Times New Roman" w:cs="Times New Roman"/>
        </w:rPr>
        <w:t>)</w:t>
      </w:r>
      <w:r>
        <w:rPr>
          <w:rFonts w:ascii="Times New Roman" w:hAnsi="Times New Roman" w:cs="Times New Roman"/>
          <w:color w:val="333333"/>
          <w:shd w:val="clear" w:color="auto" w:fill="FFFFFF"/>
        </w:rPr>
        <w:t xml:space="preserve"> </w:t>
      </w:r>
    </w:p>
    <w:p w14:paraId="3CAD998B" w14:textId="77777777" w:rsidR="00C3605D" w:rsidRPr="00C3605D" w:rsidRDefault="00307580" w:rsidP="00C3605D">
      <w:pPr>
        <w:ind w:left="720" w:hanging="720"/>
        <w:rPr>
          <w:lang w:val="en-IN"/>
        </w:rPr>
      </w:pPr>
    </w:p>
    <w:p w14:paraId="3FA3DFA0" w14:textId="0D26DBB0" w:rsidR="00CB77FB" w:rsidRPr="00980239" w:rsidRDefault="00307580" w:rsidP="00CB77FB">
      <w:pPr>
        <w:ind w:left="720" w:hanging="720"/>
      </w:pPr>
    </w:p>
    <w:p w14:paraId="3EB7F138" w14:textId="3CC7752B" w:rsidR="00CB77FB" w:rsidRPr="005C43EF" w:rsidRDefault="00D65EBF" w:rsidP="00CB77FB">
      <w:pPr>
        <w:ind w:left="720" w:hanging="720"/>
      </w:pPr>
      <w:r>
        <w:t xml:space="preserve"> </w:t>
      </w:r>
    </w:p>
    <w:p w14:paraId="4810CC12" w14:textId="77777777" w:rsidR="00CB77FB" w:rsidRDefault="00307580" w:rsidP="00CB77FB">
      <w:pPr>
        <w:ind w:firstLine="0"/>
      </w:pPr>
    </w:p>
    <w:sectPr w:rsidR="00CB77FB">
      <w:headerReference w:type="default" r:id="rId15"/>
      <w:footerReference w:type="default" r:id="rId16"/>
      <w:headerReference w:type="first" r:id="rId17"/>
      <w:footerReference w:type="first" r:id="rId18"/>
      <w:footnotePr>
        <w:pos w:val="beneathText"/>
      </w:footnotePr>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hn Schmidt" w:date="2017-08-16T20:41:00Z" w:initials="JS">
    <w:p w14:paraId="34F25799" w14:textId="22763A2A" w:rsidR="001132DB" w:rsidRDefault="001132DB">
      <w:pPr>
        <w:pStyle w:val="CommentText"/>
      </w:pPr>
      <w:r>
        <w:rPr>
          <w:rStyle w:val="CommentReference"/>
        </w:rPr>
        <w:annotationRef/>
      </w:r>
      <w:r>
        <w:t xml:space="preserve">This is an excellent example for this assessment.  Each of the criterion has been addressed and is well done.  The submission is easy to </w:t>
      </w:r>
      <w:proofErr w:type="gramStart"/>
      <w:r>
        <w:t>follow, and</w:t>
      </w:r>
      <w:proofErr w:type="gramEnd"/>
      <w:r>
        <w:t xml:space="preserve"> written in a scholarly voice.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F2579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F25799" w16cid:durableId="1D3F2C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9C99B" w14:textId="77777777" w:rsidR="00307580" w:rsidRDefault="00307580">
      <w:pPr>
        <w:spacing w:line="240" w:lineRule="auto"/>
      </w:pPr>
      <w:r>
        <w:separator/>
      </w:r>
    </w:p>
  </w:endnote>
  <w:endnote w:type="continuationSeparator" w:id="0">
    <w:p w14:paraId="18E1B14F" w14:textId="77777777" w:rsidR="00307580" w:rsidRDefault="003075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Calibr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B2DDC" w14:textId="77777777" w:rsidR="000E31CB" w:rsidRPr="00C13FAC" w:rsidRDefault="00D65EBF">
    <w:pPr>
      <w:pStyle w:val="Footer"/>
      <w:rPr>
        <w:rFonts w:ascii="Calibri" w:hAnsi="Calibri"/>
        <w:b/>
        <w:bCs/>
        <w:sz w:val="22"/>
        <w:szCs w:val="22"/>
      </w:rPr>
    </w:pPr>
    <w:r w:rsidRPr="00520559">
      <w:rPr>
        <w:rFonts w:ascii="Calibri" w:hAnsi="Calibri"/>
        <w:b/>
        <w:bCs/>
        <w:sz w:val="22"/>
        <w:szCs w:val="22"/>
      </w:rPr>
      <w:t xml:space="preserve">Copyright </w:t>
    </w:r>
    <w:r w:rsidRPr="00520559">
      <w:rPr>
        <w:rFonts w:ascii="Calibri" w:hAnsi="Calibri"/>
        <w:sz w:val="22"/>
        <w:szCs w:val="22"/>
      </w:rPr>
      <w:t>©2017 Capella University.</w:t>
    </w:r>
    <w:r w:rsidRPr="00520559">
      <w:rPr>
        <w:rFonts w:ascii="Calibri" w:hAnsi="Calibri"/>
        <w:b/>
        <w:bCs/>
        <w:sz w:val="22"/>
        <w:szCs w:val="22"/>
      </w:rPr>
      <w:t xml:space="preserve"> </w:t>
    </w:r>
    <w:r w:rsidRPr="00520559">
      <w:rPr>
        <w:rFonts w:ascii="Calibri" w:hAnsi="Calibri"/>
        <w:sz w:val="22"/>
        <w:szCs w:val="22"/>
      </w:rPr>
      <w:t>Copy and distribution of this document are prohibited.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1CA97" w14:textId="77777777" w:rsidR="000E31CB" w:rsidRPr="00C13FAC" w:rsidRDefault="00D65EBF">
    <w:pPr>
      <w:pStyle w:val="Footer"/>
      <w:rPr>
        <w:rFonts w:ascii="Calibri" w:hAnsi="Calibri"/>
        <w:b/>
        <w:bCs/>
        <w:sz w:val="22"/>
        <w:szCs w:val="22"/>
      </w:rPr>
    </w:pPr>
    <w:r w:rsidRPr="00520559">
      <w:rPr>
        <w:rFonts w:ascii="Calibri" w:hAnsi="Calibri"/>
        <w:b/>
        <w:bCs/>
        <w:sz w:val="22"/>
        <w:szCs w:val="22"/>
      </w:rPr>
      <w:t xml:space="preserve">Copyright </w:t>
    </w:r>
    <w:r w:rsidRPr="00520559">
      <w:rPr>
        <w:rFonts w:ascii="Calibri" w:hAnsi="Calibri"/>
        <w:sz w:val="22"/>
        <w:szCs w:val="22"/>
      </w:rPr>
      <w:t>©2017 Capella University.</w:t>
    </w:r>
    <w:r w:rsidRPr="00520559">
      <w:rPr>
        <w:rFonts w:ascii="Calibri" w:hAnsi="Calibri"/>
        <w:b/>
        <w:bCs/>
        <w:sz w:val="22"/>
        <w:szCs w:val="22"/>
      </w:rPr>
      <w:t xml:space="preserve"> </w:t>
    </w:r>
    <w:r w:rsidRPr="00520559">
      <w:rPr>
        <w:rFonts w:ascii="Calibri" w:hAnsi="Calibri"/>
        <w:sz w:val="22"/>
        <w:szCs w:val="22"/>
      </w:rPr>
      <w:t>Copy and distribution of this document are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462CC" w14:textId="77777777" w:rsidR="00307580" w:rsidRDefault="00307580">
      <w:pPr>
        <w:spacing w:line="240" w:lineRule="auto"/>
      </w:pPr>
      <w:r>
        <w:separator/>
      </w:r>
    </w:p>
  </w:footnote>
  <w:footnote w:type="continuationSeparator" w:id="0">
    <w:p w14:paraId="1090A64D" w14:textId="77777777" w:rsidR="00307580" w:rsidRDefault="003075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2B8E3" w14:textId="022460AA" w:rsidR="000E31CB" w:rsidRDefault="00307580">
    <w:pPr>
      <w:pStyle w:val="Header"/>
    </w:pPr>
    <w:sdt>
      <w:sdtPr>
        <w:rPr>
          <w:rStyle w:val="Strong"/>
        </w:rPr>
        <w:alias w:val="Running head"/>
        <w:id w:val="12739865"/>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65EBF">
          <w:rPr>
            <w:rStyle w:val="Strong"/>
          </w:rPr>
          <w:t>evidence-based population health improvement plan</w:t>
        </w:r>
      </w:sdtContent>
    </w:sdt>
    <w:r w:rsidR="00D65EBF">
      <w:ptab w:relativeTo="margin" w:alignment="right" w:leader="none"/>
    </w:r>
    <w:r w:rsidR="00D65EBF">
      <w:rPr>
        <w:rStyle w:val="Strong"/>
      </w:rPr>
      <w:fldChar w:fldCharType="begin"/>
    </w:r>
    <w:r w:rsidR="00D65EBF">
      <w:rPr>
        <w:rStyle w:val="Strong"/>
      </w:rPr>
      <w:instrText xml:space="preserve"> PAGE   \* MERGEFORMAT </w:instrText>
    </w:r>
    <w:r w:rsidR="00D65EBF">
      <w:rPr>
        <w:rStyle w:val="Strong"/>
      </w:rPr>
      <w:fldChar w:fldCharType="separate"/>
    </w:r>
    <w:r w:rsidR="005656F8">
      <w:rPr>
        <w:rStyle w:val="Strong"/>
        <w:noProof/>
      </w:rPr>
      <w:t>16</w:t>
    </w:r>
    <w:r w:rsidR="00D65EBF">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A2CAC" w14:textId="60D8E8EC" w:rsidR="000E31CB" w:rsidRDefault="00D65EBF">
    <w:pPr>
      <w:pStyle w:val="Header"/>
      <w:rPr>
        <w:rStyle w:val="Strong"/>
      </w:rPr>
    </w:pPr>
    <w:r>
      <w:t xml:space="preserve">Running head: </w:t>
    </w:r>
    <w:sdt>
      <w:sdtPr>
        <w:rPr>
          <w:rStyle w:val="Strong"/>
        </w:rPr>
        <w:alias w:val="Running head"/>
        <w:id w:val="-696842620"/>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evidence-based population health improvement plan</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656F8">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50265FB"/>
    <w:multiLevelType w:val="hybridMultilevel"/>
    <w:tmpl w:val="1E9833C6"/>
    <w:lvl w:ilvl="0" w:tplc="C1B49AA0">
      <w:start w:val="1"/>
      <w:numFmt w:val="bullet"/>
      <w:lvlText w:val=""/>
      <w:lvlJc w:val="left"/>
      <w:pPr>
        <w:ind w:left="720" w:hanging="360"/>
      </w:pPr>
      <w:rPr>
        <w:rFonts w:ascii="Symbol" w:hAnsi="Symbol" w:hint="default"/>
      </w:rPr>
    </w:lvl>
    <w:lvl w:ilvl="1" w:tplc="6174F2E0" w:tentative="1">
      <w:start w:val="1"/>
      <w:numFmt w:val="bullet"/>
      <w:lvlText w:val="o"/>
      <w:lvlJc w:val="left"/>
      <w:pPr>
        <w:ind w:left="1440" w:hanging="360"/>
      </w:pPr>
      <w:rPr>
        <w:rFonts w:ascii="Courier New" w:hAnsi="Courier New" w:cs="Courier New" w:hint="default"/>
      </w:rPr>
    </w:lvl>
    <w:lvl w:ilvl="2" w:tplc="21F2C44E" w:tentative="1">
      <w:start w:val="1"/>
      <w:numFmt w:val="bullet"/>
      <w:lvlText w:val=""/>
      <w:lvlJc w:val="left"/>
      <w:pPr>
        <w:ind w:left="2160" w:hanging="360"/>
      </w:pPr>
      <w:rPr>
        <w:rFonts w:ascii="Wingdings" w:hAnsi="Wingdings" w:hint="default"/>
      </w:rPr>
    </w:lvl>
    <w:lvl w:ilvl="3" w:tplc="762E2146" w:tentative="1">
      <w:start w:val="1"/>
      <w:numFmt w:val="bullet"/>
      <w:lvlText w:val=""/>
      <w:lvlJc w:val="left"/>
      <w:pPr>
        <w:ind w:left="2880" w:hanging="360"/>
      </w:pPr>
      <w:rPr>
        <w:rFonts w:ascii="Symbol" w:hAnsi="Symbol" w:hint="default"/>
      </w:rPr>
    </w:lvl>
    <w:lvl w:ilvl="4" w:tplc="C0FE6B14" w:tentative="1">
      <w:start w:val="1"/>
      <w:numFmt w:val="bullet"/>
      <w:lvlText w:val="o"/>
      <w:lvlJc w:val="left"/>
      <w:pPr>
        <w:ind w:left="3600" w:hanging="360"/>
      </w:pPr>
      <w:rPr>
        <w:rFonts w:ascii="Courier New" w:hAnsi="Courier New" w:cs="Courier New" w:hint="default"/>
      </w:rPr>
    </w:lvl>
    <w:lvl w:ilvl="5" w:tplc="781E9CBA" w:tentative="1">
      <w:start w:val="1"/>
      <w:numFmt w:val="bullet"/>
      <w:lvlText w:val=""/>
      <w:lvlJc w:val="left"/>
      <w:pPr>
        <w:ind w:left="4320" w:hanging="360"/>
      </w:pPr>
      <w:rPr>
        <w:rFonts w:ascii="Wingdings" w:hAnsi="Wingdings" w:hint="default"/>
      </w:rPr>
    </w:lvl>
    <w:lvl w:ilvl="6" w:tplc="F64E9C66" w:tentative="1">
      <w:start w:val="1"/>
      <w:numFmt w:val="bullet"/>
      <w:lvlText w:val=""/>
      <w:lvlJc w:val="left"/>
      <w:pPr>
        <w:ind w:left="5040" w:hanging="360"/>
      </w:pPr>
      <w:rPr>
        <w:rFonts w:ascii="Symbol" w:hAnsi="Symbol" w:hint="default"/>
      </w:rPr>
    </w:lvl>
    <w:lvl w:ilvl="7" w:tplc="630E7616" w:tentative="1">
      <w:start w:val="1"/>
      <w:numFmt w:val="bullet"/>
      <w:lvlText w:val="o"/>
      <w:lvlJc w:val="left"/>
      <w:pPr>
        <w:ind w:left="5760" w:hanging="360"/>
      </w:pPr>
      <w:rPr>
        <w:rFonts w:ascii="Courier New" w:hAnsi="Courier New" w:cs="Courier New" w:hint="default"/>
      </w:rPr>
    </w:lvl>
    <w:lvl w:ilvl="8" w:tplc="9C9A6CE8" w:tentative="1">
      <w:start w:val="1"/>
      <w:numFmt w:val="bullet"/>
      <w:lvlText w:val=""/>
      <w:lvlJc w:val="left"/>
      <w:pPr>
        <w:ind w:left="6480" w:hanging="360"/>
      </w:pPr>
      <w:rPr>
        <w:rFonts w:ascii="Wingdings" w:hAnsi="Wingdings" w:hint="default"/>
      </w:rPr>
    </w:lvl>
  </w:abstractNum>
  <w:abstractNum w:abstractNumId="11" w15:restartNumberingAfterBreak="0">
    <w:nsid w:val="3F845ADF"/>
    <w:multiLevelType w:val="hybridMultilevel"/>
    <w:tmpl w:val="CB368C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527291"/>
    <w:multiLevelType w:val="multilevel"/>
    <w:tmpl w:val="0668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A7217E"/>
    <w:multiLevelType w:val="hybridMultilevel"/>
    <w:tmpl w:val="5F1E7B6E"/>
    <w:lvl w:ilvl="0" w:tplc="F33CC9E2">
      <w:start w:val="1"/>
      <w:numFmt w:val="decimal"/>
      <w:lvlText w:val="%1."/>
      <w:lvlJc w:val="left"/>
      <w:pPr>
        <w:ind w:left="720" w:hanging="360"/>
      </w:pPr>
      <w:rPr>
        <w:rFonts w:hint="default"/>
      </w:rPr>
    </w:lvl>
    <w:lvl w:ilvl="1" w:tplc="600875A4" w:tentative="1">
      <w:start w:val="1"/>
      <w:numFmt w:val="lowerLetter"/>
      <w:lvlText w:val="%2."/>
      <w:lvlJc w:val="left"/>
      <w:pPr>
        <w:ind w:left="1440" w:hanging="360"/>
      </w:pPr>
    </w:lvl>
    <w:lvl w:ilvl="2" w:tplc="A970B01C" w:tentative="1">
      <w:start w:val="1"/>
      <w:numFmt w:val="lowerRoman"/>
      <w:lvlText w:val="%3."/>
      <w:lvlJc w:val="right"/>
      <w:pPr>
        <w:ind w:left="2160" w:hanging="180"/>
      </w:pPr>
    </w:lvl>
    <w:lvl w:ilvl="3" w:tplc="CF14E092" w:tentative="1">
      <w:start w:val="1"/>
      <w:numFmt w:val="decimal"/>
      <w:lvlText w:val="%4."/>
      <w:lvlJc w:val="left"/>
      <w:pPr>
        <w:ind w:left="2880" w:hanging="360"/>
      </w:pPr>
    </w:lvl>
    <w:lvl w:ilvl="4" w:tplc="F9664BE4" w:tentative="1">
      <w:start w:val="1"/>
      <w:numFmt w:val="lowerLetter"/>
      <w:lvlText w:val="%5."/>
      <w:lvlJc w:val="left"/>
      <w:pPr>
        <w:ind w:left="3600" w:hanging="360"/>
      </w:pPr>
    </w:lvl>
    <w:lvl w:ilvl="5" w:tplc="E2A2050E" w:tentative="1">
      <w:start w:val="1"/>
      <w:numFmt w:val="lowerRoman"/>
      <w:lvlText w:val="%6."/>
      <w:lvlJc w:val="right"/>
      <w:pPr>
        <w:ind w:left="4320" w:hanging="180"/>
      </w:pPr>
    </w:lvl>
    <w:lvl w:ilvl="6" w:tplc="3A1E1012" w:tentative="1">
      <w:start w:val="1"/>
      <w:numFmt w:val="decimal"/>
      <w:lvlText w:val="%7."/>
      <w:lvlJc w:val="left"/>
      <w:pPr>
        <w:ind w:left="5040" w:hanging="360"/>
      </w:pPr>
    </w:lvl>
    <w:lvl w:ilvl="7" w:tplc="FCF6F084" w:tentative="1">
      <w:start w:val="1"/>
      <w:numFmt w:val="lowerLetter"/>
      <w:lvlText w:val="%8."/>
      <w:lvlJc w:val="left"/>
      <w:pPr>
        <w:ind w:left="5760" w:hanging="360"/>
      </w:pPr>
    </w:lvl>
    <w:lvl w:ilvl="8" w:tplc="BADE572A" w:tentative="1">
      <w:start w:val="1"/>
      <w:numFmt w:val="lowerRoman"/>
      <w:lvlText w:val="%9."/>
      <w:lvlJc w:val="right"/>
      <w:pPr>
        <w:ind w:left="6480" w:hanging="18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3"/>
  </w:num>
  <w:num w:numId="14">
    <w:abstractNumId w:val="12"/>
  </w:num>
  <w:num w:numId="15">
    <w:abstractNumId w:val="16"/>
  </w:num>
  <w:num w:numId="16">
    <w:abstractNumId w:val="15"/>
  </w:num>
  <w:num w:numId="17">
    <w:abstractNumId w:val="10"/>
  </w:num>
  <w:num w:numId="18">
    <w:abstractNumId w:val="11"/>
  </w:num>
  <w:num w:numId="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Schmidt">
    <w15:presenceInfo w15:providerId="Windows Live" w15:userId="e532e90c712a29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1AD"/>
    <w:rsid w:val="00005B58"/>
    <w:rsid w:val="00015844"/>
    <w:rsid w:val="000865BB"/>
    <w:rsid w:val="00095897"/>
    <w:rsid w:val="000973AA"/>
    <w:rsid w:val="000B74D9"/>
    <w:rsid w:val="000C2289"/>
    <w:rsid w:val="000E675C"/>
    <w:rsid w:val="00101B30"/>
    <w:rsid w:val="001132DB"/>
    <w:rsid w:val="001261AE"/>
    <w:rsid w:val="00151860"/>
    <w:rsid w:val="001B702E"/>
    <w:rsid w:val="001D00F4"/>
    <w:rsid w:val="001D4AC3"/>
    <w:rsid w:val="0021530D"/>
    <w:rsid w:val="00215F3F"/>
    <w:rsid w:val="0022565D"/>
    <w:rsid w:val="00227234"/>
    <w:rsid w:val="00235725"/>
    <w:rsid w:val="00273E87"/>
    <w:rsid w:val="002D06DC"/>
    <w:rsid w:val="002D43AD"/>
    <w:rsid w:val="002D5C80"/>
    <w:rsid w:val="002D7B7A"/>
    <w:rsid w:val="002F1AC0"/>
    <w:rsid w:val="00307580"/>
    <w:rsid w:val="00312DFC"/>
    <w:rsid w:val="00357560"/>
    <w:rsid w:val="00377481"/>
    <w:rsid w:val="003950F0"/>
    <w:rsid w:val="003F7B73"/>
    <w:rsid w:val="00474539"/>
    <w:rsid w:val="004A32B4"/>
    <w:rsid w:val="004B4EAB"/>
    <w:rsid w:val="004E0286"/>
    <w:rsid w:val="005150FE"/>
    <w:rsid w:val="0051743D"/>
    <w:rsid w:val="00526DBA"/>
    <w:rsid w:val="00527DB2"/>
    <w:rsid w:val="005408A2"/>
    <w:rsid w:val="005453A7"/>
    <w:rsid w:val="005656F8"/>
    <w:rsid w:val="00570D47"/>
    <w:rsid w:val="00585108"/>
    <w:rsid w:val="00595EDC"/>
    <w:rsid w:val="005B3614"/>
    <w:rsid w:val="005D11DA"/>
    <w:rsid w:val="00627C5B"/>
    <w:rsid w:val="00632C24"/>
    <w:rsid w:val="00665221"/>
    <w:rsid w:val="0067269E"/>
    <w:rsid w:val="0071032F"/>
    <w:rsid w:val="00723334"/>
    <w:rsid w:val="00741CFB"/>
    <w:rsid w:val="00747B39"/>
    <w:rsid w:val="007C34E3"/>
    <w:rsid w:val="008013F0"/>
    <w:rsid w:val="008439B0"/>
    <w:rsid w:val="008A250D"/>
    <w:rsid w:val="008A289B"/>
    <w:rsid w:val="008B4DD6"/>
    <w:rsid w:val="008B77C7"/>
    <w:rsid w:val="008F0EF1"/>
    <w:rsid w:val="0092104F"/>
    <w:rsid w:val="00926957"/>
    <w:rsid w:val="00961399"/>
    <w:rsid w:val="009631AD"/>
    <w:rsid w:val="0099269C"/>
    <w:rsid w:val="009B285D"/>
    <w:rsid w:val="009B4FC8"/>
    <w:rsid w:val="009D7C18"/>
    <w:rsid w:val="009F19F1"/>
    <w:rsid w:val="009F5457"/>
    <w:rsid w:val="00A3314F"/>
    <w:rsid w:val="00A35674"/>
    <w:rsid w:val="00A537AB"/>
    <w:rsid w:val="00A6636A"/>
    <w:rsid w:val="00A934C6"/>
    <w:rsid w:val="00A93CAE"/>
    <w:rsid w:val="00AA36B8"/>
    <w:rsid w:val="00AE4F41"/>
    <w:rsid w:val="00B1627C"/>
    <w:rsid w:val="00B278C0"/>
    <w:rsid w:val="00B41EA9"/>
    <w:rsid w:val="00B470D6"/>
    <w:rsid w:val="00B50502"/>
    <w:rsid w:val="00B53327"/>
    <w:rsid w:val="00B66C90"/>
    <w:rsid w:val="00B77264"/>
    <w:rsid w:val="00B97B5A"/>
    <w:rsid w:val="00BA4FBD"/>
    <w:rsid w:val="00BC5EB4"/>
    <w:rsid w:val="00BE07E9"/>
    <w:rsid w:val="00CA4EDA"/>
    <w:rsid w:val="00CA66FA"/>
    <w:rsid w:val="00CC7070"/>
    <w:rsid w:val="00CF5BB3"/>
    <w:rsid w:val="00CF7438"/>
    <w:rsid w:val="00D01C26"/>
    <w:rsid w:val="00D33906"/>
    <w:rsid w:val="00D450F3"/>
    <w:rsid w:val="00D65522"/>
    <w:rsid w:val="00D65EBF"/>
    <w:rsid w:val="00D82C87"/>
    <w:rsid w:val="00DA30DE"/>
    <w:rsid w:val="00DB1F7B"/>
    <w:rsid w:val="00E16173"/>
    <w:rsid w:val="00E57276"/>
    <w:rsid w:val="00E621A0"/>
    <w:rsid w:val="00E93AD3"/>
    <w:rsid w:val="00EB0C16"/>
    <w:rsid w:val="00EE5C90"/>
    <w:rsid w:val="00EF0431"/>
    <w:rsid w:val="00EF262D"/>
    <w:rsid w:val="00EF3ED7"/>
    <w:rsid w:val="00F41A31"/>
    <w:rsid w:val="00F71402"/>
    <w:rsid w:val="00FE1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A5D820"/>
  <w15:docId w15:val="{E35DE566-4C3A-C448-8714-AC3E8766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customStyle="1" w:styleId="NoteHeading1">
    <w:name w:val="Note Heading1"/>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1"/>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5C43EF"/>
    <w:rPr>
      <w:color w:val="5F5F5F" w:themeColor="hyperlink"/>
      <w:u w:val="single"/>
    </w:rPr>
  </w:style>
  <w:style w:type="paragraph" w:styleId="Revision">
    <w:name w:val="Revision"/>
    <w:hidden/>
    <w:uiPriority w:val="99"/>
    <w:semiHidden/>
    <w:rsid w:val="00CB3A0E"/>
    <w:pPr>
      <w:spacing w:line="240" w:lineRule="auto"/>
      <w:ind w:firstLine="0"/>
    </w:pPr>
    <w:rPr>
      <w:kern w:val="24"/>
    </w:rPr>
  </w:style>
  <w:style w:type="paragraph" w:customStyle="1" w:styleId="citation">
    <w:name w:val="citation"/>
    <w:basedOn w:val="Normal"/>
    <w:rsid w:val="00A6636A"/>
    <w:pPr>
      <w:spacing w:before="100" w:beforeAutospacing="1" w:after="100" w:afterAutospacing="1" w:line="240" w:lineRule="auto"/>
      <w:ind w:firstLine="0"/>
    </w:pPr>
    <w:rPr>
      <w:rFonts w:ascii="Times New Roman" w:eastAsia="Times New Roman" w:hAnsi="Times New Roman" w:cs="Times New Roman"/>
      <w:kern w:val="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15537">
      <w:bodyDiv w:val="1"/>
      <w:marLeft w:val="0"/>
      <w:marRight w:val="0"/>
      <w:marTop w:val="0"/>
      <w:marBottom w:val="0"/>
      <w:divBdr>
        <w:top w:val="none" w:sz="0" w:space="0" w:color="auto"/>
        <w:left w:val="none" w:sz="0" w:space="0" w:color="auto"/>
        <w:bottom w:val="none" w:sz="0" w:space="0" w:color="auto"/>
        <w:right w:val="none" w:sz="0" w:space="0" w:color="auto"/>
      </w:divBdr>
      <w:divsChild>
        <w:div w:id="1561013565">
          <w:marLeft w:val="375"/>
          <w:marRight w:val="0"/>
          <w:marTop w:val="0"/>
          <w:marBottom w:val="375"/>
          <w:divBdr>
            <w:top w:val="none" w:sz="0" w:space="0" w:color="auto"/>
            <w:left w:val="none" w:sz="0" w:space="0" w:color="auto"/>
            <w:bottom w:val="none" w:sz="0" w:space="0" w:color="auto"/>
            <w:right w:val="none" w:sz="0" w:space="0" w:color="auto"/>
          </w:divBdr>
        </w:div>
      </w:divsChild>
    </w:div>
    <w:div w:id="1460995638">
      <w:bodyDiv w:val="1"/>
      <w:marLeft w:val="0"/>
      <w:marRight w:val="0"/>
      <w:marTop w:val="0"/>
      <w:marBottom w:val="0"/>
      <w:divBdr>
        <w:top w:val="none" w:sz="0" w:space="0" w:color="auto"/>
        <w:left w:val="none" w:sz="0" w:space="0" w:color="auto"/>
        <w:bottom w:val="none" w:sz="0" w:space="0" w:color="auto"/>
        <w:right w:val="none" w:sz="0" w:space="0" w:color="auto"/>
      </w:divBdr>
    </w:div>
    <w:div w:id="1950043833">
      <w:bodyDiv w:val="1"/>
      <w:marLeft w:val="0"/>
      <w:marRight w:val="0"/>
      <w:marTop w:val="0"/>
      <w:marBottom w:val="0"/>
      <w:divBdr>
        <w:top w:val="none" w:sz="0" w:space="0" w:color="auto"/>
        <w:left w:val="none" w:sz="0" w:space="0" w:color="auto"/>
        <w:bottom w:val="none" w:sz="0" w:space="0" w:color="auto"/>
        <w:right w:val="none" w:sz="0" w:space="0" w:color="auto"/>
      </w:divBdr>
      <w:divsChild>
        <w:div w:id="1290862718">
          <w:marLeft w:val="375"/>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ika.gowri\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7E38F77C4634D39822001E620B7C13A"/>
        <w:category>
          <w:name w:val="General"/>
          <w:gallery w:val="placeholder"/>
        </w:category>
        <w:types>
          <w:type w:val="bbPlcHdr"/>
        </w:types>
        <w:behaviors>
          <w:behavior w:val="content"/>
        </w:behaviors>
        <w:guid w:val="{E86F6DDF-B217-4632-ABA6-C58E75B4F685}"/>
      </w:docPartPr>
      <w:docPartBody>
        <w:p w:rsidR="00A27D70" w:rsidRDefault="00F54CC1">
          <w:pPr>
            <w:pStyle w:val="C7E38F77C4634D39822001E620B7C13A"/>
          </w:pPr>
          <w:r>
            <w:t>[Title Here, up to 12 Words, on One to Two Lines]</w:t>
          </w:r>
        </w:p>
      </w:docPartBody>
    </w:docPart>
    <w:docPart>
      <w:docPartPr>
        <w:name w:val="5C71AB3E78634BBBBB69EF1C5C0608DD"/>
        <w:category>
          <w:name w:val="General"/>
          <w:gallery w:val="placeholder"/>
        </w:category>
        <w:types>
          <w:type w:val="bbPlcHdr"/>
        </w:types>
        <w:behaviors>
          <w:behavior w:val="content"/>
        </w:behaviors>
        <w:guid w:val="{0C9E2E40-4224-46DC-A59A-6DAB8F2EFFC5}"/>
      </w:docPartPr>
      <w:docPartBody>
        <w:p w:rsidR="00A27D70" w:rsidRDefault="00F54CC1">
          <w:pPr>
            <w:pStyle w:val="5C71AB3E78634BBBBB69EF1C5C0608DD"/>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Calibr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CC1"/>
    <w:rsid w:val="004949B8"/>
    <w:rsid w:val="005C6B99"/>
    <w:rsid w:val="009A5889"/>
    <w:rsid w:val="009B6D8C"/>
    <w:rsid w:val="00A24B81"/>
    <w:rsid w:val="00B87C25"/>
    <w:rsid w:val="00BE3778"/>
    <w:rsid w:val="00E026BD"/>
    <w:rsid w:val="00E621CE"/>
    <w:rsid w:val="00E720FC"/>
    <w:rsid w:val="00EA24E6"/>
    <w:rsid w:val="00F54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E38F77C4634D39822001E620B7C13A">
    <w:name w:val="C7E38F77C4634D39822001E620B7C13A"/>
  </w:style>
  <w:style w:type="paragraph" w:customStyle="1" w:styleId="31B4839015D5453AA1798B6012B3089F">
    <w:name w:val="31B4839015D5453AA1798B6012B3089F"/>
  </w:style>
  <w:style w:type="paragraph" w:customStyle="1" w:styleId="EFD7510F253E4385B7327F0E2DB6C158">
    <w:name w:val="EFD7510F253E4385B7327F0E2DB6C158"/>
  </w:style>
  <w:style w:type="paragraph" w:customStyle="1" w:styleId="F20867D3FA1B455394380E472E48C862">
    <w:name w:val="F20867D3FA1B455394380E472E48C862"/>
  </w:style>
  <w:style w:type="paragraph" w:customStyle="1" w:styleId="0954E214598B4651B39A6C2078539A2F">
    <w:name w:val="0954E214598B4651B39A6C2078539A2F"/>
  </w:style>
  <w:style w:type="paragraph" w:customStyle="1" w:styleId="27F66566020C4908B648975F2AA46871">
    <w:name w:val="27F66566020C4908B648975F2AA46871"/>
  </w:style>
  <w:style w:type="character" w:styleId="Emphasis">
    <w:name w:val="Emphasis"/>
    <w:basedOn w:val="DefaultParagraphFont"/>
    <w:uiPriority w:val="4"/>
    <w:unhideWhenUsed/>
    <w:qFormat/>
    <w:rPr>
      <w:i/>
      <w:iCs/>
    </w:rPr>
  </w:style>
  <w:style w:type="paragraph" w:customStyle="1" w:styleId="1BCAE066696C40798D6B9173FFD12394">
    <w:name w:val="1BCAE066696C40798D6B9173FFD12394"/>
  </w:style>
  <w:style w:type="paragraph" w:customStyle="1" w:styleId="BD73E8AE5BDC45B1B932E66B616C8BDF">
    <w:name w:val="BD73E8AE5BDC45B1B932E66B616C8BDF"/>
  </w:style>
  <w:style w:type="paragraph" w:customStyle="1" w:styleId="5C71AB3E78634BBBBB69EF1C5C0608DD">
    <w:name w:val="5C71AB3E78634BBBBB69EF1C5C0608DD"/>
  </w:style>
  <w:style w:type="paragraph" w:customStyle="1" w:styleId="DC6F9E593C374DD8862CB4F843F17042">
    <w:name w:val="DC6F9E593C374DD8862CB4F843F17042"/>
  </w:style>
  <w:style w:type="paragraph" w:customStyle="1" w:styleId="5241E142379F402F873FCCC40CE8EB81">
    <w:name w:val="5241E142379F402F873FCCC40CE8EB81"/>
  </w:style>
  <w:style w:type="paragraph" w:customStyle="1" w:styleId="E99C736735AC4CBBB5979D7823B2CC0B">
    <w:name w:val="E99C736735AC4CBBB5979D7823B2CC0B"/>
  </w:style>
  <w:style w:type="paragraph" w:customStyle="1" w:styleId="514633E5EC554B9A9B26264BA44F6FD7">
    <w:name w:val="514633E5EC554B9A9B26264BA44F6FD7"/>
  </w:style>
  <w:style w:type="paragraph" w:customStyle="1" w:styleId="E3052B16685C4EBB847B01E511E11ADF">
    <w:name w:val="E3052B16685C4EBB847B01E511E11ADF"/>
  </w:style>
  <w:style w:type="paragraph" w:customStyle="1" w:styleId="8A00FD6BF134466E9D5954E93B00C33C">
    <w:name w:val="8A00FD6BF134466E9D5954E93B00C33C"/>
  </w:style>
  <w:style w:type="paragraph" w:customStyle="1" w:styleId="B9DB40B5F31E46939A1376B4477A7BA9">
    <w:name w:val="B9DB40B5F31E46939A1376B4477A7BA9"/>
  </w:style>
  <w:style w:type="paragraph" w:customStyle="1" w:styleId="3DA8B116BF754330B7A3B9DE26BAE079">
    <w:name w:val="3DA8B116BF754330B7A3B9DE26BAE079"/>
  </w:style>
  <w:style w:type="paragraph" w:customStyle="1" w:styleId="E735D95B80B742A59FB2EB1D2DF157ED">
    <w:name w:val="E735D95B80B742A59FB2EB1D2DF157ED"/>
  </w:style>
  <w:style w:type="paragraph" w:customStyle="1" w:styleId="A96514BA426943B295F49A4E1FF1EC87">
    <w:name w:val="A96514BA426943B295F49A4E1FF1EC87"/>
  </w:style>
  <w:style w:type="paragraph" w:customStyle="1" w:styleId="C91A5129E7FA448EBF43045FC574D4EC">
    <w:name w:val="C91A5129E7FA448EBF43045FC574D4EC"/>
  </w:style>
  <w:style w:type="paragraph" w:customStyle="1" w:styleId="8FD0A14B6741433090CD989F7E0EA610">
    <w:name w:val="8FD0A14B6741433090CD989F7E0EA610"/>
  </w:style>
  <w:style w:type="paragraph" w:customStyle="1" w:styleId="0CE462B99FA74BC4994EDD2C73D82491">
    <w:name w:val="0CE462B99FA74BC4994EDD2C73D82491"/>
  </w:style>
  <w:style w:type="paragraph" w:customStyle="1" w:styleId="46603AE0F59D45CD8F5378E26A2A5DED">
    <w:name w:val="46603AE0F59D45CD8F5378E26A2A5DED"/>
  </w:style>
  <w:style w:type="paragraph" w:customStyle="1" w:styleId="35F21AF8878346FC9715647EF9E8BD82">
    <w:name w:val="35F21AF8878346FC9715647EF9E8BD82"/>
  </w:style>
  <w:style w:type="paragraph" w:customStyle="1" w:styleId="9CD7CF9028D043278283EADFB73F3BCA">
    <w:name w:val="9CD7CF9028D043278283EADFB73F3BCA"/>
  </w:style>
  <w:style w:type="paragraph" w:customStyle="1" w:styleId="31C612E3243647EA9509646B09CF9D3C">
    <w:name w:val="31C612E3243647EA9509646B09CF9D3C"/>
  </w:style>
  <w:style w:type="paragraph" w:customStyle="1" w:styleId="8E31869C40ED499F9C36CD7D127C2E78">
    <w:name w:val="8E31869C40ED499F9C36CD7D127C2E78"/>
  </w:style>
  <w:style w:type="paragraph" w:customStyle="1" w:styleId="A6E0756D8388432198053774CC5BDD5B">
    <w:name w:val="A6E0756D8388432198053774CC5BDD5B"/>
  </w:style>
  <w:style w:type="paragraph" w:customStyle="1" w:styleId="6DAF88E1348B4661A368D2B5FED36D9E">
    <w:name w:val="6DAF88E1348B4661A368D2B5FED36D9E"/>
  </w:style>
  <w:style w:type="paragraph" w:customStyle="1" w:styleId="F32D2F11D38E42BCB5B588684083C262">
    <w:name w:val="F32D2F11D38E42BCB5B588684083C262"/>
  </w:style>
  <w:style w:type="paragraph" w:customStyle="1" w:styleId="5E341FBDC9F04385860A3D7AEC24234E">
    <w:name w:val="5E341FBDC9F04385860A3D7AEC24234E"/>
  </w:style>
  <w:style w:type="paragraph" w:customStyle="1" w:styleId="682602B6F09F4C4CA5BDFBF591D8EA2E">
    <w:name w:val="682602B6F09F4C4CA5BDFBF591D8EA2E"/>
  </w:style>
  <w:style w:type="paragraph" w:customStyle="1" w:styleId="AE48CA7846874551A52698A0FF7FC4B9">
    <w:name w:val="AE48CA7846874551A52698A0FF7FC4B9"/>
  </w:style>
  <w:style w:type="paragraph" w:customStyle="1" w:styleId="6AA2335508084B6BBF3BFF607CD363D7">
    <w:name w:val="6AA2335508084B6BBF3BFF607CD363D7"/>
  </w:style>
  <w:style w:type="paragraph" w:customStyle="1" w:styleId="36FD87E97BE44F0D86134E2BC442EB76">
    <w:name w:val="36FD87E97BE44F0D86134E2BC442EB76"/>
  </w:style>
  <w:style w:type="paragraph" w:customStyle="1" w:styleId="27EE4CAB66BC4BCCA6CD22E8A4B01647">
    <w:name w:val="27EE4CAB66BC4BCCA6CD22E8A4B01647"/>
  </w:style>
  <w:style w:type="paragraph" w:customStyle="1" w:styleId="69A4F4A3E9094FF0940F1B90BF7E6F7A">
    <w:name w:val="69A4F4A3E9094FF0940F1B90BF7E6F7A"/>
  </w:style>
  <w:style w:type="paragraph" w:customStyle="1" w:styleId="CB6E97F4ACD749CD8B913E0B86D64698">
    <w:name w:val="CB6E97F4ACD749CD8B913E0B86D64698"/>
  </w:style>
  <w:style w:type="paragraph" w:customStyle="1" w:styleId="A640F73181234C37BAA404FCE342B5E6">
    <w:name w:val="A640F73181234C37BAA404FCE342B5E6"/>
  </w:style>
  <w:style w:type="paragraph" w:customStyle="1" w:styleId="A92E4225496440278E7025038CDC93A1">
    <w:name w:val="A92E4225496440278E7025038CDC93A1"/>
  </w:style>
  <w:style w:type="paragraph" w:customStyle="1" w:styleId="3B5F7E32FB8B49F0A9212FDD555AE149">
    <w:name w:val="3B5F7E32FB8B49F0A9212FDD555AE149"/>
  </w:style>
  <w:style w:type="paragraph" w:customStyle="1" w:styleId="58D71D32CCCC4974A7914440ED1F9706">
    <w:name w:val="58D71D32CCCC4974A7914440ED1F9706"/>
  </w:style>
  <w:style w:type="paragraph" w:customStyle="1" w:styleId="CC78E52D905F46BE9093F11CFCB40AAA">
    <w:name w:val="CC78E52D905F46BE9093F11CFCB40AAA"/>
  </w:style>
  <w:style w:type="paragraph" w:customStyle="1" w:styleId="452BDFD1C6754128A60B57C9D98FA7D6">
    <w:name w:val="452BDFD1C6754128A60B57C9D98FA7D6"/>
  </w:style>
  <w:style w:type="paragraph" w:customStyle="1" w:styleId="376A0A68D42A41BDA22E6B4E39078E90">
    <w:name w:val="376A0A68D42A41BDA22E6B4E39078E90"/>
  </w:style>
  <w:style w:type="paragraph" w:customStyle="1" w:styleId="1C2C4519989349DCB9DC9BA74CF5BFD9">
    <w:name w:val="1C2C4519989349DCB9DC9BA74CF5BFD9"/>
  </w:style>
  <w:style w:type="paragraph" w:customStyle="1" w:styleId="E3E83F89969448ADAC81AD287719F1BC">
    <w:name w:val="E3E83F89969448ADAC81AD287719F1BC"/>
  </w:style>
  <w:style w:type="paragraph" w:customStyle="1" w:styleId="8A15F8FC25E445A1B8ED293D5734C992">
    <w:name w:val="8A15F8FC25E445A1B8ED293D5734C992"/>
  </w:style>
  <w:style w:type="paragraph" w:customStyle="1" w:styleId="46D942EBB44C46BFAAD8146F80E7E9B3">
    <w:name w:val="46D942EBB44C46BFAAD8146F80E7E9B3"/>
  </w:style>
  <w:style w:type="paragraph" w:customStyle="1" w:styleId="2569D4A9A6E44840B0B2A7BABD23FD5C">
    <w:name w:val="2569D4A9A6E44840B0B2A7BABD23FD5C"/>
  </w:style>
  <w:style w:type="paragraph" w:customStyle="1" w:styleId="471D37AACFA94ADD949607441AC14C6F">
    <w:name w:val="471D37AACFA94ADD949607441AC14C6F"/>
  </w:style>
  <w:style w:type="paragraph" w:customStyle="1" w:styleId="9C75754F45534521AF4947010B7560BC">
    <w:name w:val="9C75754F45534521AF4947010B7560BC"/>
  </w:style>
  <w:style w:type="paragraph" w:customStyle="1" w:styleId="B8DF4D13212545769CBD760F0C87B578">
    <w:name w:val="B8DF4D13212545769CBD760F0C87B578"/>
  </w:style>
  <w:style w:type="paragraph" w:customStyle="1" w:styleId="DB49583A0C224DADB7270A4E571A5307">
    <w:name w:val="DB49583A0C224DADB7270A4E571A5307"/>
  </w:style>
  <w:style w:type="paragraph" w:customStyle="1" w:styleId="4BC9C61466FE4141BBA30CA70AEC58D4">
    <w:name w:val="4BC9C61466FE4141BBA30CA70AEC58D4"/>
  </w:style>
  <w:style w:type="paragraph" w:customStyle="1" w:styleId="D8992DDF009D45E0B1B5A5C77D71ECFF">
    <w:name w:val="D8992DDF009D45E0B1B5A5C77D71ECFF"/>
  </w:style>
  <w:style w:type="paragraph" w:customStyle="1" w:styleId="E5B8BE760D244B68ADC81ACB1BEC5039">
    <w:name w:val="E5B8BE760D244B68ADC81ACB1BEC5039"/>
  </w:style>
  <w:style w:type="paragraph" w:customStyle="1" w:styleId="B35BBD7FA4694F14BB1642BABA21D3E0">
    <w:name w:val="B35BBD7FA4694F14BB1642BABA21D3E0"/>
  </w:style>
  <w:style w:type="paragraph" w:customStyle="1" w:styleId="36887DC7770B4694B0EF2936A466A357">
    <w:name w:val="36887DC7770B4694B0EF2936A466A357"/>
  </w:style>
  <w:style w:type="paragraph" w:customStyle="1" w:styleId="89A2822613FA4D6EA5BDC19C21FE8127">
    <w:name w:val="89A2822613FA4D6EA5BDC19C21FE8127"/>
  </w:style>
  <w:style w:type="paragraph" w:customStyle="1" w:styleId="25A9AB816B4847F0BCDFBDD96CF1224F">
    <w:name w:val="25A9AB816B4847F0BCDFBDD96CF1224F"/>
  </w:style>
  <w:style w:type="paragraph" w:customStyle="1" w:styleId="BA81AB7FC99B49118340A43754DBB15F">
    <w:name w:val="BA81AB7FC99B49118340A43754DBB15F"/>
  </w:style>
  <w:style w:type="paragraph" w:customStyle="1" w:styleId="59DE07840B0D4552933A6BF240D6F168">
    <w:name w:val="59DE07840B0D4552933A6BF240D6F168"/>
  </w:style>
  <w:style w:type="paragraph" w:customStyle="1" w:styleId="BF2B86E248B0460788D4DB5EF2E13680">
    <w:name w:val="BF2B86E248B0460788D4DB5EF2E13680"/>
    <w:rsid w:val="00665D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evidence-based population health improvement plan</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38F5AA4F6A744C9C9651C6A3124805" ma:contentTypeVersion="" ma:contentTypeDescription="Create a new document." ma:contentTypeScope="" ma:versionID="83c018f7763ac898480c8b1353cd585d">
  <xsd:schema xmlns:xsd="http://www.w3.org/2001/XMLSchema" xmlns:xs="http://www.w3.org/2001/XMLSchema" xmlns:p="http://schemas.microsoft.com/office/2006/metadata/properties" xmlns:ns2="0403b516-7ee5-4e15-b520-82352122a1dd" targetNamespace="http://schemas.microsoft.com/office/2006/metadata/properties" ma:root="true" ma:fieldsID="0ea2f41e9040756a121424cedf58190f" ns2:_="">
    <xsd:import namespace="0403b516-7ee5-4e15-b520-82352122a1d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b516-7ee5-4e15-b520-82352122a1d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0403b516-7ee5-4e15-b520-82352122a1dd">
      <UserInfo>
        <DisplayName>Kshitiza Patnaik</DisplayName>
        <AccountId>17</AccountId>
        <AccountType/>
      </UserInfo>
    </SharedWithUsers>
  </documentManagement>
</p:properties>
</file>

<file path=customXml/item5.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9A02B7-61B3-4A90-9296-27A23C637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b516-7ee5-4e15-b520-82352122a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AAC257-2DE6-44E3-AD5E-ED47FAA8396B}">
  <ds:schemaRefs>
    <ds:schemaRef ds:uri="http://schemas.microsoft.com/sharepoint/v3/contenttype/forms"/>
  </ds:schemaRefs>
</ds:datastoreItem>
</file>

<file path=customXml/itemProps4.xml><?xml version="1.0" encoding="utf-8"?>
<ds:datastoreItem xmlns:ds="http://schemas.openxmlformats.org/officeDocument/2006/customXml" ds:itemID="{4BC7AA5A-42BB-4455-B8F6-314140C182EC}">
  <ds:schemaRefs>
    <ds:schemaRef ds:uri="http://schemas.microsoft.com/office/2006/metadata/properties"/>
    <ds:schemaRef ds:uri="http://schemas.microsoft.com/office/infopath/2007/PartnerControls"/>
    <ds:schemaRef ds:uri="0403b516-7ee5-4e15-b520-82352122a1dd"/>
  </ds:schemaRefs>
</ds:datastoreItem>
</file>

<file path=customXml/itemProps5.xml><?xml version="1.0" encoding="utf-8"?>
<ds:datastoreItem xmlns:ds="http://schemas.openxmlformats.org/officeDocument/2006/customXml" ds:itemID="{65A7080F-9CF9-1040-9F68-135F9C0B6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C:\Users\devika.gowri\AppData\Roaming\Microsoft\Templates\APA style report (6th edition).dotx</Template>
  <TotalTime>1</TotalTime>
  <Pages>16</Pages>
  <Words>3785</Words>
  <Characters>21580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Population Health and Evidence-Based Practice</vt:lpstr>
    </vt:vector>
  </TitlesOfParts>
  <Company>Capella University</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Population Health and Evidence-Based Practice</dc:title>
  <dc:creator>Devika Gowri</dc:creator>
  <cp:lastModifiedBy>Chandra Lundy</cp:lastModifiedBy>
  <cp:revision>2</cp:revision>
  <dcterms:created xsi:type="dcterms:W3CDTF">2018-12-15T01:45:00Z</dcterms:created>
  <dcterms:modified xsi:type="dcterms:W3CDTF">2018-12-15T01:45:00Z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0x0101001A38F5AA4F6A744C9C9651C6A3124805</vt:lpwstr>
  </property>
</Properties>
</file>